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9687D" w14:textId="77777777" w:rsidR="00EC7506" w:rsidRDefault="00EC7506" w:rsidP="00E92030">
      <w:pPr>
        <w:jc w:val="center"/>
        <w:rPr>
          <w:b/>
          <w:bCs/>
        </w:rPr>
      </w:pPr>
    </w:p>
    <w:p w14:paraId="06E1201A" w14:textId="5F904120" w:rsidR="00BF40C8" w:rsidRDefault="0000128D" w:rsidP="00E92030">
      <w:pPr>
        <w:jc w:val="center"/>
        <w:rPr>
          <w:b/>
          <w:bCs/>
        </w:rPr>
      </w:pPr>
      <w:r w:rsidRPr="00EE41AC">
        <w:rPr>
          <w:b/>
          <w:bCs/>
        </w:rPr>
        <w:t xml:space="preserve">Frequently Asked Questions </w:t>
      </w:r>
      <w:r>
        <w:rPr>
          <w:b/>
          <w:bCs/>
        </w:rPr>
        <w:t>(FAQs)</w:t>
      </w:r>
      <w:r w:rsidR="002A05F5">
        <w:rPr>
          <w:b/>
          <w:bCs/>
        </w:rPr>
        <w:t xml:space="preserve"> on the </w:t>
      </w:r>
      <w:r w:rsidR="002A05F5" w:rsidRPr="00D63D93">
        <w:rPr>
          <w:b/>
          <w:bCs/>
          <w:i/>
        </w:rPr>
        <w:t>PR</w:t>
      </w:r>
      <w:r w:rsidR="002A05F5">
        <w:rPr>
          <w:b/>
          <w:bCs/>
          <w:i/>
        </w:rPr>
        <w:t>C</w:t>
      </w:r>
      <w:r w:rsidR="002A05F5" w:rsidRPr="00D63D93">
        <w:rPr>
          <w:b/>
          <w:bCs/>
          <w:i/>
        </w:rPr>
        <w:t xml:space="preserve">BC </w:t>
      </w:r>
      <w:r w:rsidR="003A0EBD">
        <w:rPr>
          <w:b/>
          <w:bCs/>
          <w:i/>
        </w:rPr>
        <w:t>&amp; Ors</w:t>
      </w:r>
      <w:r w:rsidR="002A05F5">
        <w:rPr>
          <w:b/>
          <w:bCs/>
        </w:rPr>
        <w:t xml:space="preserve"> </w:t>
      </w:r>
      <w:r w:rsidR="003A0EBD">
        <w:rPr>
          <w:b/>
          <w:bCs/>
        </w:rPr>
        <w:t xml:space="preserve">case </w:t>
      </w:r>
      <w:r w:rsidR="00336DA2">
        <w:rPr>
          <w:b/>
          <w:bCs/>
        </w:rPr>
        <w:t xml:space="preserve">on </w:t>
      </w:r>
    </w:p>
    <w:p w14:paraId="3002CD96" w14:textId="03F85C24" w:rsidR="002A05F5" w:rsidRDefault="00FB284A" w:rsidP="00E92030">
      <w:pPr>
        <w:jc w:val="center"/>
        <w:rPr>
          <w:b/>
          <w:bCs/>
        </w:rPr>
      </w:pPr>
      <w:r>
        <w:rPr>
          <w:b/>
          <w:bCs/>
        </w:rPr>
        <w:t xml:space="preserve">Home Office fee for </w:t>
      </w:r>
      <w:r w:rsidR="00336DA2">
        <w:rPr>
          <w:b/>
          <w:bCs/>
        </w:rPr>
        <w:t>children</w:t>
      </w:r>
      <w:r>
        <w:rPr>
          <w:b/>
          <w:bCs/>
        </w:rPr>
        <w:t xml:space="preserve"> to r</w:t>
      </w:r>
      <w:r w:rsidR="00336DA2">
        <w:rPr>
          <w:b/>
          <w:bCs/>
        </w:rPr>
        <w:t>egist</w:t>
      </w:r>
      <w:r>
        <w:rPr>
          <w:b/>
          <w:bCs/>
        </w:rPr>
        <w:t>er as British citizens</w:t>
      </w:r>
      <w:r w:rsidR="00336DA2">
        <w:rPr>
          <w:b/>
          <w:bCs/>
        </w:rPr>
        <w:t xml:space="preserve"> </w:t>
      </w:r>
    </w:p>
    <w:p w14:paraId="634F48EE" w14:textId="62B5A611" w:rsidR="00D63D93" w:rsidRDefault="00D63D93">
      <w:pPr>
        <w:rPr>
          <w:b/>
          <w:bCs/>
        </w:rPr>
      </w:pPr>
    </w:p>
    <w:p w14:paraId="6DB0C851" w14:textId="2DB63296" w:rsidR="003A0EBD" w:rsidRDefault="0052142C" w:rsidP="003A0EBD">
      <w:pPr>
        <w:jc w:val="center"/>
        <w:rPr>
          <w:b/>
          <w:bCs/>
        </w:rPr>
      </w:pPr>
      <w:r>
        <w:rPr>
          <w:b/>
          <w:bCs/>
        </w:rPr>
        <w:t>30 May</w:t>
      </w:r>
      <w:r w:rsidR="009A5B37">
        <w:rPr>
          <w:b/>
          <w:bCs/>
        </w:rPr>
        <w:t xml:space="preserve"> </w:t>
      </w:r>
      <w:r w:rsidR="003A0EBD">
        <w:rPr>
          <w:b/>
          <w:bCs/>
        </w:rPr>
        <w:t xml:space="preserve">2021 </w:t>
      </w:r>
    </w:p>
    <w:p w14:paraId="30A12403" w14:textId="77777777" w:rsidR="003A0EBD" w:rsidRDefault="003A0EBD" w:rsidP="001E1953">
      <w:pPr>
        <w:jc w:val="center"/>
        <w:rPr>
          <w:b/>
          <w:bCs/>
        </w:rPr>
      </w:pPr>
    </w:p>
    <w:p w14:paraId="47C9C5EA" w14:textId="51A2D4FB" w:rsidR="00EE41AC" w:rsidRPr="00D656B1" w:rsidRDefault="002A05F5" w:rsidP="007F5D43">
      <w:pPr>
        <w:jc w:val="both"/>
        <w:rPr>
          <w:color w:val="000000" w:themeColor="text1"/>
          <w:sz w:val="20"/>
          <w:szCs w:val="20"/>
        </w:rPr>
      </w:pPr>
      <w:r w:rsidRPr="00796F4E">
        <w:rPr>
          <w:color w:val="000000" w:themeColor="text1"/>
          <w:sz w:val="20"/>
          <w:szCs w:val="20"/>
        </w:rPr>
        <w:t>Th</w:t>
      </w:r>
      <w:r w:rsidR="00DD012C" w:rsidRPr="00796F4E">
        <w:rPr>
          <w:color w:val="000000" w:themeColor="text1"/>
          <w:sz w:val="20"/>
          <w:szCs w:val="20"/>
        </w:rPr>
        <w:t>ese</w:t>
      </w:r>
      <w:r w:rsidR="008C5653" w:rsidRPr="00796F4E">
        <w:rPr>
          <w:color w:val="000000" w:themeColor="text1"/>
          <w:sz w:val="20"/>
          <w:szCs w:val="20"/>
        </w:rPr>
        <w:t xml:space="preserve"> </w:t>
      </w:r>
      <w:r w:rsidR="00EE41AC" w:rsidRPr="00796F4E">
        <w:rPr>
          <w:color w:val="000000" w:themeColor="text1"/>
          <w:sz w:val="20"/>
          <w:szCs w:val="20"/>
        </w:rPr>
        <w:t xml:space="preserve">FAQs </w:t>
      </w:r>
      <w:r w:rsidR="00DD012C" w:rsidRPr="00796F4E">
        <w:rPr>
          <w:color w:val="000000" w:themeColor="text1"/>
          <w:sz w:val="20"/>
          <w:szCs w:val="20"/>
        </w:rPr>
        <w:t xml:space="preserve">provide </w:t>
      </w:r>
      <w:r w:rsidR="008C5653" w:rsidRPr="00796F4E">
        <w:rPr>
          <w:color w:val="000000" w:themeColor="text1"/>
          <w:sz w:val="20"/>
          <w:szCs w:val="20"/>
        </w:rPr>
        <w:t xml:space="preserve">an update </w:t>
      </w:r>
      <w:r w:rsidR="00CD4BB7">
        <w:rPr>
          <w:color w:val="000000" w:themeColor="text1"/>
          <w:sz w:val="20"/>
          <w:szCs w:val="20"/>
        </w:rPr>
        <w:t xml:space="preserve">following </w:t>
      </w:r>
      <w:r w:rsidR="00EE41AC" w:rsidRPr="00796F4E">
        <w:rPr>
          <w:color w:val="000000" w:themeColor="text1"/>
          <w:sz w:val="20"/>
          <w:szCs w:val="20"/>
        </w:rPr>
        <w:t>the decision of the</w:t>
      </w:r>
      <w:r w:rsidR="0030149B">
        <w:rPr>
          <w:color w:val="000000" w:themeColor="text1"/>
          <w:sz w:val="20"/>
          <w:szCs w:val="20"/>
        </w:rPr>
        <w:t xml:space="preserve"> Court of Appeal on 18 February 2021</w:t>
      </w:r>
      <w:r w:rsidR="003A0EBD">
        <w:rPr>
          <w:color w:val="000000" w:themeColor="text1"/>
          <w:sz w:val="20"/>
          <w:szCs w:val="20"/>
        </w:rPr>
        <w:t xml:space="preserve"> in </w:t>
      </w:r>
      <w:hyperlink r:id="rId11" w:history="1">
        <w:r w:rsidR="003A0EBD" w:rsidRPr="003A0EBD">
          <w:rPr>
            <w:rStyle w:val="Hyperlink"/>
            <w:i/>
            <w:iCs/>
            <w:sz w:val="20"/>
            <w:szCs w:val="20"/>
          </w:rPr>
          <w:t xml:space="preserve">PRCBC &amp; O v Secretary of State for the Home Department </w:t>
        </w:r>
        <w:r w:rsidR="003A0EBD" w:rsidRPr="003A0EBD">
          <w:rPr>
            <w:rStyle w:val="Hyperlink"/>
            <w:sz w:val="20"/>
            <w:szCs w:val="20"/>
          </w:rPr>
          <w:t>[2021] EWCA Civ 193</w:t>
        </w:r>
      </w:hyperlink>
      <w:r w:rsidR="003A0EBD">
        <w:rPr>
          <w:color w:val="000000" w:themeColor="text1"/>
          <w:sz w:val="20"/>
          <w:szCs w:val="20"/>
        </w:rPr>
        <w:t>.</w:t>
      </w:r>
      <w:r w:rsidR="00665AD8" w:rsidRPr="00796F4E">
        <w:rPr>
          <w:color w:val="000000" w:themeColor="text1"/>
          <w:sz w:val="20"/>
          <w:szCs w:val="20"/>
        </w:rPr>
        <w:t xml:space="preserve"> The information provided here is limited. The </w:t>
      </w:r>
      <w:r w:rsidR="00957FDD">
        <w:rPr>
          <w:color w:val="000000" w:themeColor="text1"/>
          <w:sz w:val="20"/>
          <w:szCs w:val="20"/>
        </w:rPr>
        <w:t>Court of Appeal ha</w:t>
      </w:r>
      <w:r w:rsidR="00CF68CC">
        <w:rPr>
          <w:color w:val="000000" w:themeColor="text1"/>
          <w:sz w:val="20"/>
          <w:szCs w:val="20"/>
        </w:rPr>
        <w:t>s</w:t>
      </w:r>
      <w:r w:rsidR="00957FDD">
        <w:rPr>
          <w:color w:val="000000" w:themeColor="text1"/>
          <w:sz w:val="20"/>
          <w:szCs w:val="20"/>
        </w:rPr>
        <w:t xml:space="preserve"> granted permission to appeal to the Supreme Court, and so the </w:t>
      </w:r>
      <w:r w:rsidR="00665AD8" w:rsidRPr="00796F4E">
        <w:rPr>
          <w:color w:val="000000" w:themeColor="text1"/>
          <w:sz w:val="20"/>
          <w:szCs w:val="20"/>
        </w:rPr>
        <w:t xml:space="preserve">case is ongoing. </w:t>
      </w:r>
      <w:r w:rsidR="00665AD8" w:rsidRPr="00576668">
        <w:rPr>
          <w:color w:val="000000" w:themeColor="text1"/>
          <w:sz w:val="20"/>
          <w:szCs w:val="20"/>
        </w:rPr>
        <w:t xml:space="preserve">When it </w:t>
      </w:r>
      <w:r w:rsidR="00957FDD">
        <w:rPr>
          <w:color w:val="000000" w:themeColor="text1"/>
          <w:sz w:val="20"/>
          <w:szCs w:val="20"/>
        </w:rPr>
        <w:t>has been</w:t>
      </w:r>
      <w:r w:rsidR="00957FDD" w:rsidRPr="00576668">
        <w:rPr>
          <w:color w:val="000000" w:themeColor="text1"/>
          <w:sz w:val="20"/>
          <w:szCs w:val="20"/>
        </w:rPr>
        <w:t xml:space="preserve"> </w:t>
      </w:r>
      <w:r w:rsidR="00665AD8" w:rsidRPr="00576668">
        <w:rPr>
          <w:color w:val="000000" w:themeColor="text1"/>
          <w:sz w:val="20"/>
          <w:szCs w:val="20"/>
        </w:rPr>
        <w:t>finally decided</w:t>
      </w:r>
      <w:r w:rsidR="00957FDD">
        <w:rPr>
          <w:color w:val="000000" w:themeColor="text1"/>
          <w:sz w:val="20"/>
          <w:szCs w:val="20"/>
        </w:rPr>
        <w:t xml:space="preserve"> by the Supreme Court</w:t>
      </w:r>
      <w:r w:rsidR="00665AD8" w:rsidRPr="00576668">
        <w:rPr>
          <w:color w:val="000000" w:themeColor="text1"/>
          <w:sz w:val="20"/>
          <w:szCs w:val="20"/>
        </w:rPr>
        <w:t>, it will be possible to consider its wider implications.</w:t>
      </w:r>
      <w:r w:rsidR="000021DD">
        <w:rPr>
          <w:color w:val="000000" w:themeColor="text1"/>
          <w:sz w:val="20"/>
          <w:szCs w:val="20"/>
        </w:rPr>
        <w:t xml:space="preserve"> The information here is not intended as legal advice on any individual case. If you need such advice, you should approach a specialist</w:t>
      </w:r>
      <w:r w:rsidR="003A2F65">
        <w:rPr>
          <w:color w:val="000000" w:themeColor="text1"/>
          <w:sz w:val="20"/>
          <w:szCs w:val="20"/>
        </w:rPr>
        <w:t xml:space="preserve"> adviser</w:t>
      </w:r>
      <w:r w:rsidR="000021DD">
        <w:rPr>
          <w:color w:val="000000" w:themeColor="text1"/>
          <w:sz w:val="20"/>
          <w:szCs w:val="20"/>
        </w:rPr>
        <w:t>.</w:t>
      </w:r>
    </w:p>
    <w:p w14:paraId="50E7C845" w14:textId="56F6C1FD" w:rsidR="00CE6894" w:rsidRDefault="00CE6894" w:rsidP="00A8096B">
      <w:pPr>
        <w:pStyle w:val="ListParagraph"/>
        <w:ind w:left="0"/>
        <w:rPr>
          <w:sz w:val="22"/>
          <w:szCs w:val="22"/>
        </w:rPr>
      </w:pPr>
    </w:p>
    <w:p w14:paraId="537CE937" w14:textId="77777777" w:rsidR="004B1E08" w:rsidRPr="00F32140" w:rsidRDefault="004B1E08" w:rsidP="00A8096B">
      <w:pPr>
        <w:pStyle w:val="ListParagraph"/>
        <w:ind w:left="0"/>
        <w:rPr>
          <w:sz w:val="22"/>
          <w:szCs w:val="22"/>
        </w:rPr>
      </w:pPr>
    </w:p>
    <w:p w14:paraId="7BE82BBC" w14:textId="4F7B6F72" w:rsidR="00CE6894" w:rsidRPr="00F32140" w:rsidRDefault="00EE205D" w:rsidP="00A8096B">
      <w:pPr>
        <w:pStyle w:val="ListParagraph"/>
        <w:numPr>
          <w:ilvl w:val="0"/>
          <w:numId w:val="1"/>
        </w:numPr>
        <w:ind w:left="0" w:firstLine="0"/>
        <w:rPr>
          <w:b/>
          <w:bCs/>
          <w:color w:val="4472C4" w:themeColor="accent1"/>
          <w:sz w:val="22"/>
          <w:szCs w:val="22"/>
        </w:rPr>
      </w:pPr>
      <w:r w:rsidRPr="00F32140">
        <w:rPr>
          <w:b/>
          <w:bCs/>
          <w:color w:val="4472C4" w:themeColor="accent1"/>
          <w:sz w:val="22"/>
          <w:szCs w:val="22"/>
        </w:rPr>
        <w:t>Who</w:t>
      </w:r>
      <w:r w:rsidR="00883D0C" w:rsidRPr="00F32140">
        <w:rPr>
          <w:b/>
          <w:bCs/>
          <w:color w:val="4472C4" w:themeColor="accent1"/>
          <w:sz w:val="22"/>
          <w:szCs w:val="22"/>
        </w:rPr>
        <w:t xml:space="preserve"> and what</w:t>
      </w:r>
      <w:r w:rsidRPr="00F32140">
        <w:rPr>
          <w:b/>
          <w:bCs/>
          <w:color w:val="4472C4" w:themeColor="accent1"/>
          <w:sz w:val="22"/>
          <w:szCs w:val="22"/>
        </w:rPr>
        <w:t xml:space="preserve"> is </w:t>
      </w:r>
      <w:r w:rsidR="002A05F5" w:rsidRPr="00F32140">
        <w:rPr>
          <w:b/>
          <w:bCs/>
          <w:color w:val="4472C4" w:themeColor="accent1"/>
          <w:sz w:val="22"/>
          <w:szCs w:val="22"/>
        </w:rPr>
        <w:t xml:space="preserve">the </w:t>
      </w:r>
      <w:r w:rsidR="002A05F5" w:rsidRPr="00F32140">
        <w:rPr>
          <w:b/>
          <w:bCs/>
          <w:iCs/>
          <w:color w:val="4472C4" w:themeColor="accent1"/>
          <w:sz w:val="22"/>
          <w:szCs w:val="22"/>
        </w:rPr>
        <w:t>PRCBC</w:t>
      </w:r>
      <w:r w:rsidR="00DD012C">
        <w:rPr>
          <w:b/>
          <w:bCs/>
          <w:iCs/>
          <w:color w:val="4472C4" w:themeColor="accent1"/>
          <w:sz w:val="22"/>
          <w:szCs w:val="22"/>
        </w:rPr>
        <w:t xml:space="preserve"> &amp; Ors</w:t>
      </w:r>
      <w:r w:rsidR="002A05F5" w:rsidRPr="00F32140">
        <w:rPr>
          <w:b/>
          <w:bCs/>
          <w:i/>
          <w:color w:val="4472C4" w:themeColor="accent1"/>
          <w:sz w:val="22"/>
          <w:szCs w:val="22"/>
        </w:rPr>
        <w:t xml:space="preserve"> </w:t>
      </w:r>
      <w:r w:rsidRPr="00F32140">
        <w:rPr>
          <w:b/>
          <w:bCs/>
          <w:color w:val="4472C4" w:themeColor="accent1"/>
          <w:sz w:val="22"/>
          <w:szCs w:val="22"/>
        </w:rPr>
        <w:t>case about</w:t>
      </w:r>
      <w:r w:rsidR="00CE6894" w:rsidRPr="00F32140">
        <w:rPr>
          <w:b/>
          <w:bCs/>
          <w:color w:val="4472C4" w:themeColor="accent1"/>
          <w:sz w:val="22"/>
          <w:szCs w:val="22"/>
        </w:rPr>
        <w:t>?</w:t>
      </w:r>
    </w:p>
    <w:p w14:paraId="5B246524" w14:textId="1E48F70A" w:rsidR="00CE6894" w:rsidRPr="00F32140" w:rsidRDefault="00CE6894" w:rsidP="00A8096B">
      <w:pPr>
        <w:pStyle w:val="ListParagraph"/>
        <w:ind w:left="0"/>
        <w:rPr>
          <w:sz w:val="22"/>
          <w:szCs w:val="22"/>
        </w:rPr>
      </w:pPr>
    </w:p>
    <w:p w14:paraId="4432286C" w14:textId="0572FA92" w:rsidR="003A7737" w:rsidRPr="00F32140" w:rsidRDefault="003A7737" w:rsidP="00A8096B">
      <w:pPr>
        <w:pStyle w:val="ListParagraph"/>
        <w:ind w:left="0"/>
        <w:rPr>
          <w:sz w:val="22"/>
          <w:szCs w:val="22"/>
        </w:rPr>
      </w:pPr>
      <w:r w:rsidRPr="00F32140">
        <w:rPr>
          <w:sz w:val="22"/>
          <w:szCs w:val="22"/>
        </w:rPr>
        <w:t xml:space="preserve">The case was </w:t>
      </w:r>
      <w:r w:rsidR="003A0EBD">
        <w:rPr>
          <w:sz w:val="22"/>
          <w:szCs w:val="22"/>
        </w:rPr>
        <w:t xml:space="preserve">originally </w:t>
      </w:r>
      <w:r w:rsidRPr="00F32140">
        <w:rPr>
          <w:sz w:val="22"/>
          <w:szCs w:val="22"/>
        </w:rPr>
        <w:t xml:space="preserve">brought </w:t>
      </w:r>
      <w:r w:rsidR="003A0EBD">
        <w:rPr>
          <w:sz w:val="22"/>
          <w:szCs w:val="22"/>
        </w:rPr>
        <w:t xml:space="preserve">in the </w:t>
      </w:r>
      <w:hyperlink r:id="rId12" w:history="1">
        <w:r w:rsidR="003A0EBD" w:rsidRPr="003A2F65">
          <w:rPr>
            <w:rStyle w:val="Hyperlink"/>
            <w:sz w:val="22"/>
            <w:szCs w:val="22"/>
          </w:rPr>
          <w:t>High Court</w:t>
        </w:r>
      </w:hyperlink>
      <w:r w:rsidR="003A0EBD">
        <w:rPr>
          <w:sz w:val="22"/>
          <w:szCs w:val="22"/>
        </w:rPr>
        <w:t xml:space="preserve"> </w:t>
      </w:r>
      <w:r w:rsidRPr="00F32140">
        <w:rPr>
          <w:sz w:val="22"/>
          <w:szCs w:val="22"/>
        </w:rPr>
        <w:t xml:space="preserve">by </w:t>
      </w:r>
      <w:r w:rsidRPr="00F32140">
        <w:rPr>
          <w:i/>
          <w:sz w:val="22"/>
          <w:szCs w:val="22"/>
        </w:rPr>
        <w:t>Project for the Registration of Children as British Citizens</w:t>
      </w:r>
      <w:r w:rsidRPr="00F32140">
        <w:rPr>
          <w:sz w:val="22"/>
          <w:szCs w:val="22"/>
        </w:rPr>
        <w:t xml:space="preserve"> (PRCBC)</w:t>
      </w:r>
      <w:r w:rsidR="00CD4BB7">
        <w:rPr>
          <w:sz w:val="22"/>
          <w:szCs w:val="22"/>
        </w:rPr>
        <w:t xml:space="preserve"> and two children</w:t>
      </w:r>
      <w:r w:rsidR="00DD012C">
        <w:rPr>
          <w:sz w:val="22"/>
          <w:szCs w:val="22"/>
        </w:rPr>
        <w:t>,</w:t>
      </w:r>
      <w:r w:rsidR="001A00B5">
        <w:rPr>
          <w:sz w:val="22"/>
          <w:szCs w:val="22"/>
        </w:rPr>
        <w:t xml:space="preserve"> O and A, </w:t>
      </w:r>
      <w:r w:rsidRPr="00F32140">
        <w:rPr>
          <w:sz w:val="22"/>
          <w:szCs w:val="22"/>
        </w:rPr>
        <w:t>to challenge the current fee of £1,012 for each child as unlawfully high.</w:t>
      </w:r>
      <w:r w:rsidR="003A0EBD">
        <w:rPr>
          <w:sz w:val="22"/>
          <w:szCs w:val="22"/>
        </w:rPr>
        <w:t xml:space="preserve"> In the Court of Appeal, child A was no longer a party.</w:t>
      </w:r>
    </w:p>
    <w:p w14:paraId="3139DC4A" w14:textId="77777777" w:rsidR="003A7737" w:rsidRPr="00F32140" w:rsidRDefault="003A7737" w:rsidP="00A8096B">
      <w:pPr>
        <w:pStyle w:val="ListParagraph"/>
        <w:ind w:left="0"/>
        <w:rPr>
          <w:sz w:val="22"/>
          <w:szCs w:val="22"/>
        </w:rPr>
      </w:pPr>
    </w:p>
    <w:p w14:paraId="7039EFC1" w14:textId="68C5EE53" w:rsidR="00CE6894" w:rsidRPr="00F32140" w:rsidRDefault="002A05F5" w:rsidP="00A8096B">
      <w:pPr>
        <w:pStyle w:val="ListParagraph"/>
        <w:ind w:left="0"/>
        <w:rPr>
          <w:sz w:val="22"/>
          <w:szCs w:val="22"/>
        </w:rPr>
      </w:pPr>
      <w:r w:rsidRPr="00F32140">
        <w:rPr>
          <w:sz w:val="22"/>
          <w:szCs w:val="22"/>
        </w:rPr>
        <w:t xml:space="preserve">The case </w:t>
      </w:r>
      <w:r w:rsidR="00CE6894" w:rsidRPr="00F32140">
        <w:rPr>
          <w:sz w:val="22"/>
          <w:szCs w:val="22"/>
        </w:rPr>
        <w:t>is about children with right</w:t>
      </w:r>
      <w:r w:rsidR="00883D0C" w:rsidRPr="00F32140">
        <w:rPr>
          <w:sz w:val="22"/>
          <w:szCs w:val="22"/>
        </w:rPr>
        <w:t>s</w:t>
      </w:r>
      <w:r w:rsidR="00CE6894" w:rsidRPr="00F32140">
        <w:rPr>
          <w:sz w:val="22"/>
          <w:szCs w:val="22"/>
        </w:rPr>
        <w:t xml:space="preserve"> </w:t>
      </w:r>
      <w:r w:rsidR="00A32E22" w:rsidRPr="00F32140">
        <w:rPr>
          <w:sz w:val="22"/>
          <w:szCs w:val="22"/>
        </w:rPr>
        <w:t xml:space="preserve">to </w:t>
      </w:r>
      <w:r w:rsidR="00CE6894" w:rsidRPr="00F32140">
        <w:rPr>
          <w:sz w:val="22"/>
          <w:szCs w:val="22"/>
        </w:rPr>
        <w:t>register as British citizens under the British Nationality Act 1981</w:t>
      </w:r>
      <w:r w:rsidR="001C793F" w:rsidRPr="00F32140">
        <w:rPr>
          <w:sz w:val="22"/>
          <w:szCs w:val="22"/>
        </w:rPr>
        <w:t xml:space="preserve">; </w:t>
      </w:r>
      <w:r w:rsidR="00883D0C" w:rsidRPr="00F32140">
        <w:rPr>
          <w:sz w:val="22"/>
          <w:szCs w:val="22"/>
        </w:rPr>
        <w:t>and the fee charged by the Home Office for them to register</w:t>
      </w:r>
      <w:r w:rsidR="00CE6894" w:rsidRPr="00F32140">
        <w:rPr>
          <w:sz w:val="22"/>
          <w:szCs w:val="22"/>
        </w:rPr>
        <w:t>.</w:t>
      </w:r>
    </w:p>
    <w:p w14:paraId="0EC277AD" w14:textId="77777777" w:rsidR="002A05F5" w:rsidRPr="00F32140" w:rsidRDefault="002A05F5" w:rsidP="00A8096B">
      <w:pPr>
        <w:pStyle w:val="ListParagraph"/>
        <w:ind w:left="0"/>
        <w:rPr>
          <w:sz w:val="22"/>
          <w:szCs w:val="22"/>
        </w:rPr>
      </w:pPr>
    </w:p>
    <w:p w14:paraId="6EC24401" w14:textId="13961711" w:rsidR="00D354CC" w:rsidRPr="00F32140" w:rsidRDefault="00883D0C" w:rsidP="00A8096B">
      <w:pPr>
        <w:pStyle w:val="ListParagraph"/>
        <w:ind w:left="0"/>
        <w:rPr>
          <w:sz w:val="22"/>
          <w:szCs w:val="22"/>
        </w:rPr>
      </w:pPr>
      <w:r w:rsidRPr="00F32140">
        <w:rPr>
          <w:sz w:val="22"/>
          <w:szCs w:val="22"/>
        </w:rPr>
        <w:t xml:space="preserve">More information about </w:t>
      </w:r>
      <w:r w:rsidR="003A7737" w:rsidRPr="00F32140">
        <w:rPr>
          <w:sz w:val="22"/>
          <w:szCs w:val="22"/>
        </w:rPr>
        <w:t xml:space="preserve">children’s </w:t>
      </w:r>
      <w:r w:rsidRPr="00F32140">
        <w:rPr>
          <w:sz w:val="22"/>
          <w:szCs w:val="22"/>
        </w:rPr>
        <w:t xml:space="preserve">rights </w:t>
      </w:r>
      <w:r w:rsidR="00090352" w:rsidRPr="00F32140">
        <w:rPr>
          <w:sz w:val="22"/>
          <w:szCs w:val="22"/>
        </w:rPr>
        <w:t xml:space="preserve">to register </w:t>
      </w:r>
      <w:r w:rsidRPr="00F32140">
        <w:rPr>
          <w:sz w:val="22"/>
          <w:szCs w:val="22"/>
        </w:rPr>
        <w:t xml:space="preserve">is available </w:t>
      </w:r>
      <w:r w:rsidR="00EE41AC" w:rsidRPr="00F32140">
        <w:rPr>
          <w:sz w:val="22"/>
          <w:szCs w:val="22"/>
        </w:rPr>
        <w:t xml:space="preserve">from </w:t>
      </w:r>
      <w:hyperlink r:id="rId13" w:history="1">
        <w:r w:rsidR="00EE41AC" w:rsidRPr="00F32140">
          <w:rPr>
            <w:rStyle w:val="Hyperlink"/>
            <w:sz w:val="22"/>
            <w:szCs w:val="22"/>
          </w:rPr>
          <w:t>information leaflets</w:t>
        </w:r>
      </w:hyperlink>
      <w:r w:rsidR="00021EF9" w:rsidRPr="00F32140">
        <w:rPr>
          <w:sz w:val="22"/>
          <w:szCs w:val="22"/>
        </w:rPr>
        <w:t xml:space="preserve"> on PRCBC</w:t>
      </w:r>
      <w:r w:rsidR="00AE07A9">
        <w:rPr>
          <w:sz w:val="22"/>
          <w:szCs w:val="22"/>
        </w:rPr>
        <w:t>’s</w:t>
      </w:r>
      <w:r w:rsidR="00021EF9" w:rsidRPr="00F32140">
        <w:rPr>
          <w:sz w:val="22"/>
          <w:szCs w:val="22"/>
        </w:rPr>
        <w:t xml:space="preserve"> website.</w:t>
      </w:r>
      <w:r w:rsidRPr="00F32140">
        <w:rPr>
          <w:sz w:val="22"/>
          <w:szCs w:val="22"/>
        </w:rPr>
        <w:t xml:space="preserve"> </w:t>
      </w:r>
    </w:p>
    <w:p w14:paraId="40AEC9D9" w14:textId="77777777" w:rsidR="00DA471D" w:rsidRPr="00F32140" w:rsidRDefault="00DA471D" w:rsidP="00A8096B">
      <w:pPr>
        <w:pStyle w:val="ListParagraph"/>
        <w:ind w:left="0"/>
        <w:rPr>
          <w:sz w:val="22"/>
          <w:szCs w:val="22"/>
        </w:rPr>
      </w:pPr>
    </w:p>
    <w:p w14:paraId="1A3B15A6" w14:textId="0E64A871" w:rsidR="00D354CC" w:rsidRPr="00F32140" w:rsidRDefault="00D354CC" w:rsidP="00A8096B">
      <w:pPr>
        <w:pStyle w:val="ListParagraph"/>
        <w:numPr>
          <w:ilvl w:val="0"/>
          <w:numId w:val="1"/>
        </w:numPr>
        <w:ind w:left="0" w:firstLine="0"/>
        <w:rPr>
          <w:b/>
          <w:bCs/>
          <w:color w:val="4472C4" w:themeColor="accent1"/>
          <w:sz w:val="22"/>
          <w:szCs w:val="22"/>
        </w:rPr>
      </w:pPr>
      <w:r w:rsidRPr="00F32140">
        <w:rPr>
          <w:b/>
          <w:bCs/>
          <w:color w:val="4472C4" w:themeColor="accent1"/>
          <w:sz w:val="22"/>
          <w:szCs w:val="22"/>
        </w:rPr>
        <w:t>What did the</w:t>
      </w:r>
      <w:r w:rsidR="004A4209" w:rsidRPr="00F32140">
        <w:rPr>
          <w:b/>
          <w:bCs/>
          <w:color w:val="4472C4" w:themeColor="accent1"/>
          <w:sz w:val="22"/>
          <w:szCs w:val="22"/>
        </w:rPr>
        <w:t xml:space="preserve"> PRCBC</w:t>
      </w:r>
      <w:r w:rsidR="001A00B5">
        <w:rPr>
          <w:b/>
          <w:bCs/>
          <w:color w:val="4472C4" w:themeColor="accent1"/>
          <w:sz w:val="22"/>
          <w:szCs w:val="22"/>
        </w:rPr>
        <w:t xml:space="preserve"> </w:t>
      </w:r>
      <w:r w:rsidR="00DD012C">
        <w:rPr>
          <w:b/>
          <w:bCs/>
          <w:color w:val="4472C4" w:themeColor="accent1"/>
          <w:sz w:val="22"/>
          <w:szCs w:val="22"/>
        </w:rPr>
        <w:t>&amp;</w:t>
      </w:r>
      <w:r w:rsidR="001A00B5">
        <w:rPr>
          <w:b/>
          <w:bCs/>
          <w:color w:val="4472C4" w:themeColor="accent1"/>
          <w:sz w:val="22"/>
          <w:szCs w:val="22"/>
        </w:rPr>
        <w:t xml:space="preserve"> Ors</w:t>
      </w:r>
      <w:r w:rsidR="00613C31">
        <w:rPr>
          <w:b/>
          <w:bCs/>
          <w:color w:val="4472C4" w:themeColor="accent1"/>
          <w:sz w:val="22"/>
          <w:szCs w:val="22"/>
        </w:rPr>
        <w:t xml:space="preserve"> </w:t>
      </w:r>
      <w:r w:rsidRPr="00F32140">
        <w:rPr>
          <w:b/>
          <w:bCs/>
          <w:color w:val="4472C4" w:themeColor="accent1"/>
          <w:sz w:val="22"/>
          <w:szCs w:val="22"/>
        </w:rPr>
        <w:t>case decide?</w:t>
      </w:r>
    </w:p>
    <w:p w14:paraId="67BA45DD" w14:textId="77777777" w:rsidR="00D354CC" w:rsidRPr="00F32140" w:rsidRDefault="00D354CC" w:rsidP="00A8096B">
      <w:pPr>
        <w:pStyle w:val="ListParagraph"/>
        <w:ind w:left="0"/>
        <w:rPr>
          <w:sz w:val="22"/>
          <w:szCs w:val="22"/>
        </w:rPr>
      </w:pPr>
    </w:p>
    <w:p w14:paraId="5E1992F2" w14:textId="652BF925" w:rsidR="00E92030" w:rsidRDefault="002A05F5" w:rsidP="00A8096B">
      <w:pPr>
        <w:pStyle w:val="ListParagraph"/>
        <w:ind w:left="0"/>
        <w:rPr>
          <w:sz w:val="22"/>
          <w:szCs w:val="22"/>
        </w:rPr>
      </w:pPr>
      <w:r w:rsidRPr="00F32140">
        <w:rPr>
          <w:sz w:val="22"/>
          <w:szCs w:val="22"/>
        </w:rPr>
        <w:t xml:space="preserve">PRCBC </w:t>
      </w:r>
      <w:r w:rsidR="0005299D">
        <w:rPr>
          <w:sz w:val="22"/>
          <w:szCs w:val="22"/>
        </w:rPr>
        <w:t xml:space="preserve">and the children </w:t>
      </w:r>
      <w:r w:rsidRPr="00F32140">
        <w:rPr>
          <w:sz w:val="22"/>
          <w:szCs w:val="22"/>
        </w:rPr>
        <w:t>made two</w:t>
      </w:r>
      <w:r w:rsidR="00C4132C">
        <w:rPr>
          <w:sz w:val="22"/>
          <w:szCs w:val="22"/>
        </w:rPr>
        <w:t xml:space="preserve"> main</w:t>
      </w:r>
      <w:r w:rsidRPr="00F32140">
        <w:rPr>
          <w:sz w:val="22"/>
          <w:szCs w:val="22"/>
        </w:rPr>
        <w:t xml:space="preserve"> </w:t>
      </w:r>
      <w:r w:rsidR="00223853" w:rsidRPr="00F32140">
        <w:rPr>
          <w:sz w:val="22"/>
          <w:szCs w:val="22"/>
        </w:rPr>
        <w:t xml:space="preserve">legal </w:t>
      </w:r>
      <w:r w:rsidRPr="00F32140">
        <w:rPr>
          <w:sz w:val="22"/>
          <w:szCs w:val="22"/>
        </w:rPr>
        <w:t>arguments</w:t>
      </w:r>
      <w:r w:rsidR="00E92030" w:rsidRPr="00F32140">
        <w:rPr>
          <w:sz w:val="22"/>
          <w:szCs w:val="22"/>
        </w:rPr>
        <w:t>:</w:t>
      </w:r>
    </w:p>
    <w:p w14:paraId="645EBD88" w14:textId="77777777" w:rsidR="00C4132C" w:rsidRPr="00F32140" w:rsidRDefault="00C4132C" w:rsidP="00A8096B">
      <w:pPr>
        <w:pStyle w:val="ListParagraph"/>
        <w:ind w:left="0"/>
        <w:rPr>
          <w:sz w:val="22"/>
          <w:szCs w:val="22"/>
        </w:rPr>
      </w:pPr>
    </w:p>
    <w:p w14:paraId="465D9090" w14:textId="77777777" w:rsidR="009A25C2" w:rsidRPr="00F32140" w:rsidRDefault="009A25C2" w:rsidP="009A25C2">
      <w:pPr>
        <w:pStyle w:val="ListParagraph"/>
        <w:numPr>
          <w:ilvl w:val="0"/>
          <w:numId w:val="5"/>
        </w:numPr>
        <w:ind w:left="0" w:firstLine="0"/>
        <w:rPr>
          <w:sz w:val="22"/>
          <w:szCs w:val="22"/>
        </w:rPr>
      </w:pPr>
      <w:r>
        <w:rPr>
          <w:sz w:val="22"/>
          <w:szCs w:val="22"/>
        </w:rPr>
        <w:t>T</w:t>
      </w:r>
      <w:r w:rsidRPr="00F32140">
        <w:rPr>
          <w:sz w:val="22"/>
          <w:szCs w:val="22"/>
        </w:rPr>
        <w:t>he Home Office acted unlawfully in setting the fee because it did not consider the best interests of the children affected.</w:t>
      </w:r>
    </w:p>
    <w:p w14:paraId="7A68C389" w14:textId="469E9E63" w:rsidR="00E92030" w:rsidRPr="0012263D" w:rsidRDefault="00C4132C" w:rsidP="00A8096B">
      <w:pPr>
        <w:pStyle w:val="ListParagraph"/>
        <w:numPr>
          <w:ilvl w:val="0"/>
          <w:numId w:val="5"/>
        </w:numPr>
        <w:ind w:left="0" w:firstLine="0"/>
        <w:rPr>
          <w:sz w:val="22"/>
          <w:szCs w:val="22"/>
        </w:rPr>
      </w:pPr>
      <w:r w:rsidRPr="0012263D">
        <w:rPr>
          <w:sz w:val="22"/>
          <w:szCs w:val="22"/>
        </w:rPr>
        <w:t>T</w:t>
      </w:r>
      <w:r w:rsidR="002A05F5" w:rsidRPr="0012263D">
        <w:rPr>
          <w:sz w:val="22"/>
          <w:szCs w:val="22"/>
        </w:rPr>
        <w:t xml:space="preserve">he law does not allow such a high fee. </w:t>
      </w:r>
    </w:p>
    <w:p w14:paraId="39F3F4D4" w14:textId="1E3D0224" w:rsidR="002A05F5" w:rsidRDefault="002A05F5" w:rsidP="00A8096B">
      <w:pPr>
        <w:pStyle w:val="ListParagraph"/>
        <w:ind w:left="0"/>
        <w:rPr>
          <w:sz w:val="22"/>
          <w:szCs w:val="22"/>
        </w:rPr>
      </w:pPr>
    </w:p>
    <w:p w14:paraId="68B36B97" w14:textId="7C0623B9" w:rsidR="009A25C2" w:rsidRPr="00F32140" w:rsidRDefault="009A25C2" w:rsidP="009A25C2">
      <w:pPr>
        <w:rPr>
          <w:sz w:val="22"/>
          <w:szCs w:val="22"/>
        </w:rPr>
      </w:pPr>
      <w:r>
        <w:rPr>
          <w:sz w:val="22"/>
          <w:szCs w:val="22"/>
        </w:rPr>
        <w:t>T</w:t>
      </w:r>
      <w:r w:rsidRPr="00F32140">
        <w:rPr>
          <w:sz w:val="22"/>
          <w:szCs w:val="22"/>
        </w:rPr>
        <w:t xml:space="preserve">he </w:t>
      </w:r>
      <w:r>
        <w:rPr>
          <w:sz w:val="22"/>
          <w:szCs w:val="22"/>
        </w:rPr>
        <w:t xml:space="preserve">Court of Appeal agreed with the </w:t>
      </w:r>
      <w:r w:rsidRPr="00F32140">
        <w:rPr>
          <w:sz w:val="22"/>
          <w:szCs w:val="22"/>
        </w:rPr>
        <w:t xml:space="preserve">High Court </w:t>
      </w:r>
      <w:r>
        <w:rPr>
          <w:sz w:val="22"/>
          <w:szCs w:val="22"/>
        </w:rPr>
        <w:t xml:space="preserve">in </w:t>
      </w:r>
      <w:r w:rsidRPr="00F32140">
        <w:rPr>
          <w:sz w:val="22"/>
          <w:szCs w:val="22"/>
        </w:rPr>
        <w:t>accept</w:t>
      </w:r>
      <w:r>
        <w:rPr>
          <w:sz w:val="22"/>
          <w:szCs w:val="22"/>
        </w:rPr>
        <w:t>ing</w:t>
      </w:r>
      <w:r w:rsidRPr="00F32140">
        <w:rPr>
          <w:sz w:val="22"/>
          <w:szCs w:val="22"/>
        </w:rPr>
        <w:t xml:space="preserve"> the </w:t>
      </w:r>
      <w:r w:rsidR="00DF25DE">
        <w:rPr>
          <w:sz w:val="22"/>
          <w:szCs w:val="22"/>
        </w:rPr>
        <w:t>first</w:t>
      </w:r>
      <w:r w:rsidRPr="00F32140">
        <w:rPr>
          <w:sz w:val="22"/>
          <w:szCs w:val="22"/>
        </w:rPr>
        <w:t xml:space="preserve"> argument. It ruled that the fee of £1,012 charged to children to register as British citizens is unlawful because it has been set by the Home Office without any consideration of the best interests of the children affected.</w:t>
      </w:r>
    </w:p>
    <w:p w14:paraId="2587E045" w14:textId="77777777" w:rsidR="009A25C2" w:rsidRPr="009A25C2" w:rsidRDefault="009A25C2" w:rsidP="00A8096B">
      <w:pPr>
        <w:pStyle w:val="ListParagraph"/>
        <w:ind w:left="0"/>
        <w:rPr>
          <w:b/>
          <w:bCs/>
          <w:sz w:val="22"/>
          <w:szCs w:val="22"/>
        </w:rPr>
      </w:pPr>
    </w:p>
    <w:p w14:paraId="3D75BB45" w14:textId="12C98804" w:rsidR="00B14B0E" w:rsidRPr="00F32140" w:rsidRDefault="009A25C2" w:rsidP="00A8096B">
      <w:pPr>
        <w:pStyle w:val="ListParagraph"/>
        <w:ind w:left="0"/>
        <w:rPr>
          <w:sz w:val="22"/>
          <w:szCs w:val="22"/>
        </w:rPr>
      </w:pPr>
      <w:r>
        <w:rPr>
          <w:sz w:val="22"/>
          <w:szCs w:val="22"/>
        </w:rPr>
        <w:t>But t</w:t>
      </w:r>
      <w:r w:rsidR="00D354CC" w:rsidRPr="00F32140">
        <w:rPr>
          <w:sz w:val="22"/>
          <w:szCs w:val="22"/>
        </w:rPr>
        <w:t>he</w:t>
      </w:r>
      <w:r w:rsidR="00672E14">
        <w:rPr>
          <w:sz w:val="22"/>
          <w:szCs w:val="22"/>
        </w:rPr>
        <w:t xml:space="preserve"> Court of Appeal </w:t>
      </w:r>
      <w:r w:rsidR="00B14B0E" w:rsidRPr="00F32140">
        <w:rPr>
          <w:sz w:val="22"/>
          <w:szCs w:val="22"/>
        </w:rPr>
        <w:t xml:space="preserve">rejected the </w:t>
      </w:r>
      <w:r w:rsidR="00DF25DE">
        <w:rPr>
          <w:sz w:val="22"/>
          <w:szCs w:val="22"/>
        </w:rPr>
        <w:t>second</w:t>
      </w:r>
      <w:r w:rsidR="00B14B0E" w:rsidRPr="00F32140">
        <w:rPr>
          <w:sz w:val="22"/>
          <w:szCs w:val="22"/>
        </w:rPr>
        <w:t xml:space="preserve"> argument</w:t>
      </w:r>
      <w:r w:rsidR="00F70952" w:rsidRPr="00F32140">
        <w:rPr>
          <w:sz w:val="22"/>
          <w:szCs w:val="22"/>
        </w:rPr>
        <w:t>.</w:t>
      </w:r>
      <w:r w:rsidR="00B14B0E" w:rsidRPr="00F32140">
        <w:rPr>
          <w:sz w:val="22"/>
          <w:szCs w:val="22"/>
        </w:rPr>
        <w:t xml:space="preserve"> </w:t>
      </w:r>
      <w:r w:rsidR="00F70952" w:rsidRPr="00F32140">
        <w:rPr>
          <w:sz w:val="22"/>
          <w:szCs w:val="22"/>
        </w:rPr>
        <w:t>I</w:t>
      </w:r>
      <w:r w:rsidR="00B14B0E" w:rsidRPr="00F32140">
        <w:rPr>
          <w:sz w:val="22"/>
          <w:szCs w:val="22"/>
        </w:rPr>
        <w:t xml:space="preserve">t </w:t>
      </w:r>
      <w:r w:rsidR="00F753F6" w:rsidRPr="00F32140">
        <w:rPr>
          <w:sz w:val="22"/>
          <w:szCs w:val="22"/>
        </w:rPr>
        <w:t xml:space="preserve">ruled </w:t>
      </w:r>
      <w:r w:rsidR="00B14B0E" w:rsidRPr="00F32140">
        <w:rPr>
          <w:sz w:val="22"/>
          <w:szCs w:val="22"/>
        </w:rPr>
        <w:t xml:space="preserve">that the </w:t>
      </w:r>
      <w:r w:rsidR="00B14B0E" w:rsidRPr="001E1953">
        <w:rPr>
          <w:sz w:val="22"/>
          <w:szCs w:val="22"/>
        </w:rPr>
        <w:t>Court of Appeal</w:t>
      </w:r>
      <w:r w:rsidR="00B14B0E" w:rsidRPr="00F32140">
        <w:rPr>
          <w:sz w:val="22"/>
          <w:szCs w:val="22"/>
        </w:rPr>
        <w:t xml:space="preserve"> had previously decided this issue in </w:t>
      </w:r>
      <w:r w:rsidR="00672E14">
        <w:rPr>
          <w:sz w:val="22"/>
          <w:szCs w:val="22"/>
        </w:rPr>
        <w:t>another case (</w:t>
      </w:r>
      <w:hyperlink r:id="rId14" w:history="1">
        <w:r w:rsidR="00672E14" w:rsidRPr="003A2F65">
          <w:rPr>
            <w:rStyle w:val="Hyperlink"/>
            <w:sz w:val="22"/>
            <w:szCs w:val="22"/>
          </w:rPr>
          <w:t>Williams v SSHD</w:t>
        </w:r>
      </w:hyperlink>
      <w:r w:rsidR="00672E14">
        <w:rPr>
          <w:sz w:val="22"/>
          <w:szCs w:val="22"/>
        </w:rPr>
        <w:t xml:space="preserve">) in </w:t>
      </w:r>
      <w:r w:rsidR="00B14B0E" w:rsidRPr="00F32140">
        <w:rPr>
          <w:sz w:val="22"/>
          <w:szCs w:val="22"/>
        </w:rPr>
        <w:t>favour of the Home Office</w:t>
      </w:r>
      <w:r w:rsidR="00672E14">
        <w:rPr>
          <w:sz w:val="22"/>
          <w:szCs w:val="22"/>
        </w:rPr>
        <w:t xml:space="preserve"> and it therefore ha</w:t>
      </w:r>
      <w:r w:rsidR="0041013F">
        <w:rPr>
          <w:sz w:val="22"/>
          <w:szCs w:val="22"/>
        </w:rPr>
        <w:t>d</w:t>
      </w:r>
      <w:r w:rsidR="00672E14">
        <w:rPr>
          <w:sz w:val="22"/>
          <w:szCs w:val="22"/>
        </w:rPr>
        <w:t xml:space="preserve"> to follow its own ruling</w:t>
      </w:r>
      <w:r w:rsidR="00B14B0E" w:rsidRPr="00F32140">
        <w:rPr>
          <w:sz w:val="22"/>
          <w:szCs w:val="22"/>
        </w:rPr>
        <w:t>.</w:t>
      </w:r>
    </w:p>
    <w:p w14:paraId="31E96837" w14:textId="3CBE6CE3" w:rsidR="00EE205D" w:rsidRPr="00F32140" w:rsidRDefault="00EE205D" w:rsidP="00A8096B">
      <w:pPr>
        <w:pStyle w:val="ListParagraph"/>
        <w:ind w:left="0"/>
        <w:rPr>
          <w:sz w:val="22"/>
          <w:szCs w:val="22"/>
        </w:rPr>
      </w:pPr>
    </w:p>
    <w:p w14:paraId="228A5649" w14:textId="469E525D" w:rsidR="006D2344" w:rsidRPr="00F32140" w:rsidRDefault="006D2344" w:rsidP="00A8096B">
      <w:pPr>
        <w:pStyle w:val="ListParagraph"/>
        <w:numPr>
          <w:ilvl w:val="0"/>
          <w:numId w:val="1"/>
        </w:numPr>
        <w:ind w:left="0" w:firstLine="0"/>
        <w:rPr>
          <w:b/>
          <w:bCs/>
          <w:color w:val="4472C4" w:themeColor="accent1"/>
          <w:sz w:val="22"/>
          <w:szCs w:val="22"/>
        </w:rPr>
      </w:pPr>
      <w:r w:rsidRPr="00F32140">
        <w:rPr>
          <w:b/>
          <w:bCs/>
          <w:color w:val="4472C4" w:themeColor="accent1"/>
          <w:sz w:val="22"/>
          <w:szCs w:val="22"/>
        </w:rPr>
        <w:t xml:space="preserve">What </w:t>
      </w:r>
      <w:r w:rsidR="00DD012C">
        <w:rPr>
          <w:b/>
          <w:bCs/>
          <w:color w:val="4472C4" w:themeColor="accent1"/>
          <w:sz w:val="22"/>
          <w:szCs w:val="22"/>
        </w:rPr>
        <w:t>is happening with the case now</w:t>
      </w:r>
      <w:r w:rsidRPr="00F32140">
        <w:rPr>
          <w:b/>
          <w:bCs/>
          <w:color w:val="4472C4" w:themeColor="accent1"/>
          <w:sz w:val="22"/>
          <w:szCs w:val="22"/>
        </w:rPr>
        <w:t xml:space="preserve">? </w:t>
      </w:r>
    </w:p>
    <w:p w14:paraId="0CF0BD85" w14:textId="14328129" w:rsidR="00CE6894" w:rsidRPr="00F32140" w:rsidRDefault="00CE6894" w:rsidP="00A8096B">
      <w:pPr>
        <w:pStyle w:val="ListParagraph"/>
        <w:ind w:left="0"/>
        <w:rPr>
          <w:sz w:val="22"/>
          <w:szCs w:val="22"/>
        </w:rPr>
      </w:pPr>
    </w:p>
    <w:p w14:paraId="713F16C9" w14:textId="162B3B8E" w:rsidR="004C413A" w:rsidRDefault="002A05F5" w:rsidP="004C413A">
      <w:pPr>
        <w:pStyle w:val="ListParagraph"/>
        <w:ind w:left="0"/>
        <w:rPr>
          <w:sz w:val="22"/>
          <w:szCs w:val="22"/>
        </w:rPr>
      </w:pPr>
      <w:r w:rsidRPr="00F32140">
        <w:rPr>
          <w:sz w:val="22"/>
          <w:szCs w:val="22"/>
        </w:rPr>
        <w:t xml:space="preserve">The </w:t>
      </w:r>
      <w:r w:rsidR="0041013F">
        <w:rPr>
          <w:sz w:val="22"/>
          <w:szCs w:val="22"/>
        </w:rPr>
        <w:t xml:space="preserve">Court </w:t>
      </w:r>
      <w:r w:rsidR="004C413A">
        <w:rPr>
          <w:sz w:val="22"/>
          <w:szCs w:val="22"/>
        </w:rPr>
        <w:t xml:space="preserve">of </w:t>
      </w:r>
      <w:r w:rsidR="0041013F">
        <w:rPr>
          <w:sz w:val="22"/>
          <w:szCs w:val="22"/>
        </w:rPr>
        <w:t>Appeal</w:t>
      </w:r>
      <w:r w:rsidRPr="00F32140">
        <w:rPr>
          <w:sz w:val="22"/>
          <w:szCs w:val="22"/>
        </w:rPr>
        <w:t xml:space="preserve">’s decision means that the Home Office </w:t>
      </w:r>
      <w:r w:rsidR="000522D2">
        <w:rPr>
          <w:sz w:val="22"/>
          <w:szCs w:val="22"/>
        </w:rPr>
        <w:t>should</w:t>
      </w:r>
      <w:r w:rsidRPr="00F32140">
        <w:rPr>
          <w:sz w:val="22"/>
          <w:szCs w:val="22"/>
        </w:rPr>
        <w:t xml:space="preserve"> reconsider the level of </w:t>
      </w:r>
      <w:r w:rsidR="0017640A" w:rsidRPr="00F32140">
        <w:rPr>
          <w:sz w:val="22"/>
          <w:szCs w:val="22"/>
        </w:rPr>
        <w:t xml:space="preserve">the </w:t>
      </w:r>
      <w:r w:rsidRPr="00F32140">
        <w:rPr>
          <w:sz w:val="22"/>
          <w:szCs w:val="22"/>
        </w:rPr>
        <w:t>fee</w:t>
      </w:r>
      <w:r w:rsidR="00345A05" w:rsidRPr="00F32140">
        <w:rPr>
          <w:sz w:val="22"/>
          <w:szCs w:val="22"/>
        </w:rPr>
        <w:t xml:space="preserve"> for children to register as British citizens</w:t>
      </w:r>
      <w:r w:rsidRPr="00F32140">
        <w:rPr>
          <w:sz w:val="22"/>
          <w:szCs w:val="22"/>
        </w:rPr>
        <w:t xml:space="preserve">. </w:t>
      </w:r>
      <w:r w:rsidR="004C413A">
        <w:rPr>
          <w:sz w:val="22"/>
          <w:szCs w:val="22"/>
        </w:rPr>
        <w:t xml:space="preserve">The Home Office has not applied to appeal against </w:t>
      </w:r>
      <w:r w:rsidR="00364FBC">
        <w:rPr>
          <w:sz w:val="22"/>
          <w:szCs w:val="22"/>
        </w:rPr>
        <w:t xml:space="preserve">the </w:t>
      </w:r>
      <w:r w:rsidR="004C413A">
        <w:rPr>
          <w:sz w:val="22"/>
          <w:szCs w:val="22"/>
        </w:rPr>
        <w:t>Court of Appeal’s decision. It should fully assess the impact of the fee upon children, consider making exceptions and waivers and ensure any fee is set with proper regard to children’s best interests.</w:t>
      </w:r>
    </w:p>
    <w:p w14:paraId="2695600F" w14:textId="1C5A10A3" w:rsidR="002A05F5" w:rsidRPr="00F32140" w:rsidRDefault="002A05F5" w:rsidP="00A8096B">
      <w:pPr>
        <w:pStyle w:val="ListParagraph"/>
        <w:ind w:left="0"/>
        <w:rPr>
          <w:sz w:val="22"/>
          <w:szCs w:val="22"/>
        </w:rPr>
      </w:pPr>
    </w:p>
    <w:p w14:paraId="5F27CC6D" w14:textId="77777777" w:rsidR="002A05F5" w:rsidRPr="00F32140" w:rsidRDefault="002A05F5" w:rsidP="00A8096B">
      <w:pPr>
        <w:pStyle w:val="ListParagraph"/>
        <w:ind w:left="0"/>
        <w:rPr>
          <w:sz w:val="22"/>
          <w:szCs w:val="22"/>
        </w:rPr>
      </w:pPr>
    </w:p>
    <w:p w14:paraId="315BB718" w14:textId="268BE970" w:rsidR="00CE6894" w:rsidRPr="00F32140" w:rsidRDefault="00CE6894" w:rsidP="00A8096B">
      <w:pPr>
        <w:pStyle w:val="ListParagraph"/>
        <w:ind w:left="0"/>
        <w:rPr>
          <w:sz w:val="22"/>
          <w:szCs w:val="22"/>
        </w:rPr>
      </w:pPr>
    </w:p>
    <w:p w14:paraId="5E2B5971" w14:textId="52408EA9" w:rsidR="000021DD" w:rsidRDefault="00B14B0E" w:rsidP="00A8096B">
      <w:pPr>
        <w:pStyle w:val="ListParagraph"/>
        <w:ind w:left="0"/>
        <w:rPr>
          <w:sz w:val="22"/>
          <w:szCs w:val="22"/>
        </w:rPr>
      </w:pPr>
      <w:r w:rsidRPr="00F32140">
        <w:rPr>
          <w:sz w:val="22"/>
          <w:szCs w:val="22"/>
        </w:rPr>
        <w:t xml:space="preserve">The </w:t>
      </w:r>
      <w:r w:rsidR="0041013F">
        <w:rPr>
          <w:sz w:val="22"/>
          <w:szCs w:val="22"/>
        </w:rPr>
        <w:t>C</w:t>
      </w:r>
      <w:r w:rsidR="00672E14">
        <w:rPr>
          <w:sz w:val="22"/>
          <w:szCs w:val="22"/>
        </w:rPr>
        <w:t xml:space="preserve">ourt of </w:t>
      </w:r>
      <w:r w:rsidR="0041013F">
        <w:rPr>
          <w:sz w:val="22"/>
          <w:szCs w:val="22"/>
        </w:rPr>
        <w:t>A</w:t>
      </w:r>
      <w:r w:rsidR="00672E14">
        <w:rPr>
          <w:sz w:val="22"/>
          <w:szCs w:val="22"/>
        </w:rPr>
        <w:t xml:space="preserve">ppeal </w:t>
      </w:r>
      <w:r w:rsidR="0041013F">
        <w:rPr>
          <w:sz w:val="22"/>
          <w:szCs w:val="22"/>
        </w:rPr>
        <w:t xml:space="preserve">has </w:t>
      </w:r>
      <w:r w:rsidRPr="00F32140">
        <w:rPr>
          <w:sz w:val="22"/>
          <w:szCs w:val="22"/>
        </w:rPr>
        <w:t xml:space="preserve">allowed </w:t>
      </w:r>
      <w:r w:rsidR="00720AFB" w:rsidRPr="00F32140">
        <w:rPr>
          <w:sz w:val="22"/>
          <w:szCs w:val="22"/>
        </w:rPr>
        <w:t>PRCBC</w:t>
      </w:r>
      <w:r w:rsidR="00613C31">
        <w:rPr>
          <w:sz w:val="22"/>
          <w:szCs w:val="22"/>
        </w:rPr>
        <w:t xml:space="preserve"> &amp; O</w:t>
      </w:r>
      <w:r w:rsidR="00720AFB" w:rsidRPr="00F32140">
        <w:rPr>
          <w:sz w:val="22"/>
          <w:szCs w:val="22"/>
        </w:rPr>
        <w:t xml:space="preserve"> </w:t>
      </w:r>
      <w:r w:rsidR="00693AE3">
        <w:rPr>
          <w:sz w:val="22"/>
          <w:szCs w:val="22"/>
        </w:rPr>
        <w:t>to</w:t>
      </w:r>
      <w:r w:rsidRPr="00F32140">
        <w:rPr>
          <w:sz w:val="22"/>
          <w:szCs w:val="22"/>
        </w:rPr>
        <w:t xml:space="preserve"> appeal its </w:t>
      </w:r>
      <w:r w:rsidR="00796D84">
        <w:rPr>
          <w:sz w:val="22"/>
          <w:szCs w:val="22"/>
        </w:rPr>
        <w:t>decision</w:t>
      </w:r>
      <w:r w:rsidRPr="00F32140">
        <w:rPr>
          <w:sz w:val="22"/>
          <w:szCs w:val="22"/>
        </w:rPr>
        <w:t xml:space="preserve"> on the </w:t>
      </w:r>
      <w:r w:rsidR="00796D84">
        <w:rPr>
          <w:sz w:val="22"/>
          <w:szCs w:val="22"/>
        </w:rPr>
        <w:t>second</w:t>
      </w:r>
      <w:r w:rsidRPr="00F32140">
        <w:rPr>
          <w:sz w:val="22"/>
          <w:szCs w:val="22"/>
        </w:rPr>
        <w:t xml:space="preserve"> argument </w:t>
      </w:r>
      <w:r w:rsidR="00CE6894" w:rsidRPr="00F32140">
        <w:rPr>
          <w:sz w:val="22"/>
          <w:szCs w:val="22"/>
        </w:rPr>
        <w:t>to the Supreme Court</w:t>
      </w:r>
      <w:r w:rsidR="00090352" w:rsidRPr="00F32140">
        <w:rPr>
          <w:sz w:val="22"/>
          <w:szCs w:val="22"/>
        </w:rPr>
        <w:t xml:space="preserve">. </w:t>
      </w:r>
    </w:p>
    <w:p w14:paraId="7F95321D" w14:textId="77777777" w:rsidR="00852988" w:rsidRPr="00F32140" w:rsidRDefault="00852988" w:rsidP="00A8096B">
      <w:pPr>
        <w:pStyle w:val="ListParagraph"/>
        <w:ind w:left="0"/>
        <w:rPr>
          <w:sz w:val="22"/>
          <w:szCs w:val="22"/>
        </w:rPr>
      </w:pPr>
    </w:p>
    <w:p w14:paraId="67870415" w14:textId="7E01874C" w:rsidR="00B14B0E" w:rsidRPr="00F32140" w:rsidRDefault="00B14B0E" w:rsidP="00A8096B">
      <w:pPr>
        <w:pStyle w:val="ListParagraph"/>
        <w:numPr>
          <w:ilvl w:val="0"/>
          <w:numId w:val="1"/>
        </w:numPr>
        <w:ind w:left="0" w:firstLine="0"/>
        <w:rPr>
          <w:b/>
          <w:color w:val="4472C4" w:themeColor="accent1"/>
          <w:sz w:val="22"/>
          <w:szCs w:val="22"/>
        </w:rPr>
      </w:pPr>
      <w:r w:rsidRPr="00F32140">
        <w:rPr>
          <w:b/>
          <w:color w:val="4472C4" w:themeColor="accent1"/>
          <w:sz w:val="22"/>
          <w:szCs w:val="22"/>
        </w:rPr>
        <w:t xml:space="preserve">What </w:t>
      </w:r>
      <w:r w:rsidR="0041013F">
        <w:rPr>
          <w:b/>
          <w:color w:val="4472C4" w:themeColor="accent1"/>
          <w:sz w:val="22"/>
          <w:szCs w:val="22"/>
        </w:rPr>
        <w:t>can the Supreme Court decide</w:t>
      </w:r>
      <w:r w:rsidRPr="00F32140">
        <w:rPr>
          <w:b/>
          <w:color w:val="4472C4" w:themeColor="accent1"/>
          <w:sz w:val="22"/>
          <w:szCs w:val="22"/>
        </w:rPr>
        <w:t>?</w:t>
      </w:r>
    </w:p>
    <w:p w14:paraId="7EAE56C6" w14:textId="5B9DE944" w:rsidR="00B14B0E" w:rsidRPr="00F32140" w:rsidRDefault="00B14B0E" w:rsidP="00A8096B">
      <w:pPr>
        <w:pStyle w:val="ListParagraph"/>
        <w:ind w:left="0"/>
        <w:rPr>
          <w:sz w:val="22"/>
          <w:szCs w:val="22"/>
        </w:rPr>
      </w:pPr>
    </w:p>
    <w:p w14:paraId="37BF8C31" w14:textId="5A58B627" w:rsidR="00B12B32" w:rsidRPr="00F32140" w:rsidRDefault="00CD57BB" w:rsidP="00A8096B">
      <w:pPr>
        <w:pStyle w:val="ListParagraph"/>
        <w:ind w:left="0"/>
        <w:rPr>
          <w:sz w:val="22"/>
          <w:szCs w:val="22"/>
        </w:rPr>
      </w:pPr>
      <w:r>
        <w:rPr>
          <w:sz w:val="22"/>
          <w:szCs w:val="22"/>
        </w:rPr>
        <w:t>The</w:t>
      </w:r>
      <w:r w:rsidR="00B14B0E" w:rsidRPr="00F32140">
        <w:rPr>
          <w:sz w:val="22"/>
          <w:szCs w:val="22"/>
        </w:rPr>
        <w:t xml:space="preserve"> </w:t>
      </w:r>
      <w:r w:rsidR="0041013F">
        <w:rPr>
          <w:sz w:val="22"/>
          <w:szCs w:val="22"/>
        </w:rPr>
        <w:t>Supreme Court can</w:t>
      </w:r>
      <w:r w:rsidR="00B12B32" w:rsidRPr="00F32140">
        <w:rPr>
          <w:sz w:val="22"/>
          <w:szCs w:val="22"/>
        </w:rPr>
        <w:t>:</w:t>
      </w:r>
    </w:p>
    <w:p w14:paraId="1ECE6B8C" w14:textId="7C28393C" w:rsidR="008013BE" w:rsidRDefault="0041013F" w:rsidP="00A8096B">
      <w:pPr>
        <w:pStyle w:val="ListParagraph"/>
        <w:numPr>
          <w:ilvl w:val="0"/>
          <w:numId w:val="3"/>
        </w:numPr>
        <w:ind w:left="0" w:firstLine="0"/>
        <w:rPr>
          <w:sz w:val="22"/>
          <w:szCs w:val="22"/>
        </w:rPr>
      </w:pPr>
      <w:r>
        <w:rPr>
          <w:sz w:val="22"/>
          <w:szCs w:val="22"/>
        </w:rPr>
        <w:t xml:space="preserve">decide </w:t>
      </w:r>
      <w:r w:rsidR="008013BE">
        <w:rPr>
          <w:sz w:val="22"/>
          <w:szCs w:val="22"/>
        </w:rPr>
        <w:t xml:space="preserve">to accept the </w:t>
      </w:r>
      <w:r w:rsidR="00796D84">
        <w:rPr>
          <w:sz w:val="22"/>
          <w:szCs w:val="22"/>
        </w:rPr>
        <w:t>second</w:t>
      </w:r>
      <w:r w:rsidR="008013BE">
        <w:rPr>
          <w:sz w:val="22"/>
          <w:szCs w:val="22"/>
        </w:rPr>
        <w:t xml:space="preserve"> argument (that the law does not allow such a high fee); or</w:t>
      </w:r>
    </w:p>
    <w:p w14:paraId="7E04CD15" w14:textId="4C9F904C" w:rsidR="008013BE" w:rsidRDefault="008013BE" w:rsidP="00A8096B">
      <w:pPr>
        <w:pStyle w:val="ListParagraph"/>
        <w:numPr>
          <w:ilvl w:val="0"/>
          <w:numId w:val="3"/>
        </w:numPr>
        <w:ind w:left="0" w:firstLine="0"/>
        <w:rPr>
          <w:sz w:val="22"/>
          <w:szCs w:val="22"/>
        </w:rPr>
      </w:pPr>
      <w:r>
        <w:rPr>
          <w:sz w:val="22"/>
          <w:szCs w:val="22"/>
        </w:rPr>
        <w:t>it can reject that argument</w:t>
      </w:r>
    </w:p>
    <w:p w14:paraId="206F9B8A" w14:textId="77777777" w:rsidR="008013BE" w:rsidRDefault="008013BE" w:rsidP="001E1953">
      <w:pPr>
        <w:pStyle w:val="ListParagraph"/>
        <w:ind w:left="0"/>
        <w:rPr>
          <w:sz w:val="22"/>
          <w:szCs w:val="22"/>
        </w:rPr>
      </w:pPr>
    </w:p>
    <w:p w14:paraId="40395BF2" w14:textId="2B88B5B6" w:rsidR="00084616" w:rsidRPr="001E1953" w:rsidRDefault="00084616" w:rsidP="00A8096B">
      <w:pPr>
        <w:pStyle w:val="ListParagraph"/>
        <w:numPr>
          <w:ilvl w:val="0"/>
          <w:numId w:val="1"/>
        </w:numPr>
        <w:ind w:left="0" w:firstLine="0"/>
        <w:rPr>
          <w:b/>
          <w:bCs/>
          <w:color w:val="4472C4" w:themeColor="accent1"/>
          <w:sz w:val="22"/>
          <w:szCs w:val="22"/>
        </w:rPr>
      </w:pPr>
      <w:r w:rsidRPr="001E1953">
        <w:rPr>
          <w:b/>
          <w:bCs/>
          <w:color w:val="4472C4" w:themeColor="accent1"/>
          <w:sz w:val="22"/>
          <w:szCs w:val="22"/>
        </w:rPr>
        <w:t xml:space="preserve">How long </w:t>
      </w:r>
      <w:r w:rsidR="004B4533" w:rsidRPr="001E1953">
        <w:rPr>
          <w:b/>
          <w:bCs/>
          <w:color w:val="4472C4" w:themeColor="accent1"/>
          <w:sz w:val="22"/>
          <w:szCs w:val="22"/>
        </w:rPr>
        <w:t xml:space="preserve">will </w:t>
      </w:r>
      <w:r w:rsidRPr="001E1953">
        <w:rPr>
          <w:b/>
          <w:bCs/>
          <w:color w:val="4472C4" w:themeColor="accent1"/>
          <w:sz w:val="22"/>
          <w:szCs w:val="22"/>
        </w:rPr>
        <w:t>the next court stage take?</w:t>
      </w:r>
    </w:p>
    <w:p w14:paraId="50984D21" w14:textId="20DD90EC" w:rsidR="004B4533" w:rsidRPr="001E1953" w:rsidRDefault="004B4533" w:rsidP="00A8096B">
      <w:pPr>
        <w:pStyle w:val="ListParagraph"/>
        <w:ind w:left="0"/>
        <w:rPr>
          <w:color w:val="FF0000"/>
          <w:sz w:val="22"/>
          <w:szCs w:val="22"/>
        </w:rPr>
      </w:pPr>
    </w:p>
    <w:p w14:paraId="069AAA7C" w14:textId="3C9F3CBB" w:rsidR="003A2F65" w:rsidRPr="001E1953" w:rsidRDefault="003A2F65" w:rsidP="00EC4A39">
      <w:pPr>
        <w:pStyle w:val="ListParagraph"/>
        <w:ind w:left="0"/>
        <w:rPr>
          <w:color w:val="000000" w:themeColor="text1"/>
          <w:sz w:val="22"/>
          <w:szCs w:val="22"/>
        </w:rPr>
      </w:pPr>
      <w:r w:rsidRPr="001E1953">
        <w:rPr>
          <w:color w:val="000000" w:themeColor="text1"/>
          <w:sz w:val="22"/>
          <w:szCs w:val="22"/>
        </w:rPr>
        <w:t>The Supreme Court</w:t>
      </w:r>
      <w:r w:rsidR="0052142C">
        <w:rPr>
          <w:color w:val="000000" w:themeColor="text1"/>
          <w:sz w:val="22"/>
          <w:szCs w:val="22"/>
        </w:rPr>
        <w:t xml:space="preserve"> will hear</w:t>
      </w:r>
      <w:r w:rsidRPr="001E1953">
        <w:rPr>
          <w:color w:val="000000" w:themeColor="text1"/>
          <w:sz w:val="22"/>
          <w:szCs w:val="22"/>
        </w:rPr>
        <w:t xml:space="preserve"> the appeal of PRCBC </w:t>
      </w:r>
      <w:r w:rsidR="0052142C">
        <w:rPr>
          <w:color w:val="000000" w:themeColor="text1"/>
          <w:sz w:val="22"/>
          <w:szCs w:val="22"/>
        </w:rPr>
        <w:t>&amp;</w:t>
      </w:r>
      <w:r w:rsidRPr="001E1953">
        <w:rPr>
          <w:color w:val="000000" w:themeColor="text1"/>
          <w:sz w:val="22"/>
          <w:szCs w:val="22"/>
        </w:rPr>
        <w:t xml:space="preserve"> O</w:t>
      </w:r>
      <w:r w:rsidR="0052142C">
        <w:rPr>
          <w:color w:val="000000" w:themeColor="text1"/>
          <w:sz w:val="22"/>
          <w:szCs w:val="22"/>
        </w:rPr>
        <w:t xml:space="preserve"> on 23 and 24 June 2021</w:t>
      </w:r>
      <w:r w:rsidRPr="001E1953">
        <w:rPr>
          <w:color w:val="000000" w:themeColor="text1"/>
          <w:sz w:val="22"/>
          <w:szCs w:val="22"/>
        </w:rPr>
        <w:t xml:space="preserve">. We will provide more information </w:t>
      </w:r>
      <w:r w:rsidR="00AE07A9">
        <w:rPr>
          <w:color w:val="000000" w:themeColor="text1"/>
          <w:sz w:val="22"/>
          <w:szCs w:val="22"/>
        </w:rPr>
        <w:t xml:space="preserve">on </w:t>
      </w:r>
      <w:hyperlink r:id="rId15" w:history="1">
        <w:r w:rsidR="00AE07A9" w:rsidRPr="00D2483F">
          <w:rPr>
            <w:rStyle w:val="Hyperlink"/>
            <w:sz w:val="22"/>
            <w:szCs w:val="22"/>
          </w:rPr>
          <w:t>PRCBC’s website</w:t>
        </w:r>
      </w:hyperlink>
      <w:r w:rsidR="00AE07A9">
        <w:rPr>
          <w:color w:val="000000" w:themeColor="text1"/>
          <w:sz w:val="22"/>
          <w:szCs w:val="22"/>
        </w:rPr>
        <w:t xml:space="preserve"> </w:t>
      </w:r>
      <w:r w:rsidR="0052142C">
        <w:rPr>
          <w:color w:val="000000" w:themeColor="text1"/>
          <w:sz w:val="22"/>
          <w:szCs w:val="22"/>
        </w:rPr>
        <w:t>as it</w:t>
      </w:r>
      <w:r w:rsidRPr="001E1953">
        <w:rPr>
          <w:color w:val="000000" w:themeColor="text1"/>
          <w:sz w:val="22"/>
          <w:szCs w:val="22"/>
        </w:rPr>
        <w:t xml:space="preserve"> </w:t>
      </w:r>
      <w:r w:rsidR="0052142C">
        <w:rPr>
          <w:color w:val="000000" w:themeColor="text1"/>
          <w:sz w:val="22"/>
          <w:szCs w:val="22"/>
        </w:rPr>
        <w:t>becomes</w:t>
      </w:r>
      <w:r w:rsidRPr="001E1953">
        <w:rPr>
          <w:color w:val="000000" w:themeColor="text1"/>
          <w:sz w:val="22"/>
          <w:szCs w:val="22"/>
        </w:rPr>
        <w:t xml:space="preserve"> available.</w:t>
      </w:r>
    </w:p>
    <w:p w14:paraId="7E3711AF" w14:textId="77777777" w:rsidR="00DA471D" w:rsidRPr="001E1953" w:rsidRDefault="00DA471D" w:rsidP="00A8096B">
      <w:pPr>
        <w:pStyle w:val="ListParagraph"/>
        <w:ind w:left="0"/>
        <w:rPr>
          <w:color w:val="FF0000"/>
          <w:sz w:val="22"/>
          <w:szCs w:val="22"/>
        </w:rPr>
      </w:pPr>
    </w:p>
    <w:p w14:paraId="0DCECFCA" w14:textId="468CD900" w:rsidR="004B4533" w:rsidRPr="00F32140" w:rsidRDefault="004B4533" w:rsidP="00A8096B">
      <w:pPr>
        <w:pStyle w:val="ListParagraph"/>
        <w:numPr>
          <w:ilvl w:val="0"/>
          <w:numId w:val="1"/>
        </w:numPr>
        <w:ind w:left="0" w:firstLine="0"/>
        <w:rPr>
          <w:b/>
          <w:bCs/>
          <w:color w:val="4472C4" w:themeColor="accent1"/>
          <w:sz w:val="22"/>
          <w:szCs w:val="22"/>
        </w:rPr>
      </w:pPr>
      <w:r w:rsidRPr="00F32140">
        <w:rPr>
          <w:b/>
          <w:bCs/>
          <w:color w:val="4472C4" w:themeColor="accent1"/>
          <w:sz w:val="22"/>
          <w:szCs w:val="22"/>
        </w:rPr>
        <w:t xml:space="preserve">I want to register my child as a British citizen. What is the </w:t>
      </w:r>
      <w:r w:rsidR="00271A7B" w:rsidRPr="00F32140">
        <w:rPr>
          <w:b/>
          <w:bCs/>
          <w:color w:val="4472C4" w:themeColor="accent1"/>
          <w:sz w:val="22"/>
          <w:szCs w:val="22"/>
        </w:rPr>
        <w:t xml:space="preserve">Home Office </w:t>
      </w:r>
      <w:r w:rsidRPr="00F32140">
        <w:rPr>
          <w:b/>
          <w:bCs/>
          <w:color w:val="4472C4" w:themeColor="accent1"/>
          <w:sz w:val="22"/>
          <w:szCs w:val="22"/>
        </w:rPr>
        <w:t>fee now?</w:t>
      </w:r>
    </w:p>
    <w:p w14:paraId="5F3233C3" w14:textId="016EB67A" w:rsidR="004B4533" w:rsidRPr="00F32140" w:rsidRDefault="004B4533" w:rsidP="00A8096B">
      <w:pPr>
        <w:rPr>
          <w:b/>
          <w:bCs/>
          <w:sz w:val="22"/>
          <w:szCs w:val="22"/>
        </w:rPr>
      </w:pPr>
    </w:p>
    <w:p w14:paraId="56951203" w14:textId="6B68079E" w:rsidR="00A32E22" w:rsidRPr="00F32140" w:rsidRDefault="004B4533" w:rsidP="00A8096B">
      <w:pPr>
        <w:rPr>
          <w:sz w:val="22"/>
          <w:szCs w:val="22"/>
        </w:rPr>
      </w:pPr>
      <w:r w:rsidRPr="00F32140">
        <w:rPr>
          <w:sz w:val="22"/>
          <w:szCs w:val="22"/>
        </w:rPr>
        <w:t>At this time, the fee remains at £1,012</w:t>
      </w:r>
      <w:r w:rsidR="00CE533C" w:rsidRPr="00F32140">
        <w:rPr>
          <w:sz w:val="22"/>
          <w:szCs w:val="22"/>
        </w:rPr>
        <w:t>.</w:t>
      </w:r>
    </w:p>
    <w:p w14:paraId="55EA5666" w14:textId="77777777" w:rsidR="00B3756E" w:rsidRPr="00F32140" w:rsidRDefault="00B3756E" w:rsidP="00A8096B">
      <w:pPr>
        <w:rPr>
          <w:sz w:val="22"/>
          <w:szCs w:val="22"/>
        </w:rPr>
      </w:pPr>
    </w:p>
    <w:p w14:paraId="426F2A29" w14:textId="783B42F6" w:rsidR="00A32E22" w:rsidRPr="00F32140" w:rsidRDefault="00A32E22" w:rsidP="00A8096B">
      <w:pPr>
        <w:pStyle w:val="ListParagraph"/>
        <w:numPr>
          <w:ilvl w:val="0"/>
          <w:numId w:val="1"/>
        </w:numPr>
        <w:ind w:left="0" w:firstLine="0"/>
        <w:rPr>
          <w:b/>
          <w:bCs/>
          <w:color w:val="4472C4" w:themeColor="accent1"/>
          <w:sz w:val="22"/>
          <w:szCs w:val="22"/>
        </w:rPr>
      </w:pPr>
      <w:r w:rsidRPr="00F32140">
        <w:rPr>
          <w:b/>
          <w:bCs/>
          <w:color w:val="4472C4" w:themeColor="accent1"/>
          <w:sz w:val="22"/>
          <w:szCs w:val="22"/>
        </w:rPr>
        <w:t xml:space="preserve">Does every child </w:t>
      </w:r>
      <w:r w:rsidR="00B3756E" w:rsidRPr="00F32140">
        <w:rPr>
          <w:b/>
          <w:bCs/>
          <w:color w:val="4472C4" w:themeColor="accent1"/>
          <w:sz w:val="22"/>
          <w:szCs w:val="22"/>
        </w:rPr>
        <w:t xml:space="preserve">applying to register </w:t>
      </w:r>
      <w:r w:rsidRPr="00F32140">
        <w:rPr>
          <w:b/>
          <w:bCs/>
          <w:color w:val="4472C4" w:themeColor="accent1"/>
          <w:sz w:val="22"/>
          <w:szCs w:val="22"/>
        </w:rPr>
        <w:t>have to pay the fee?</w:t>
      </w:r>
    </w:p>
    <w:p w14:paraId="3DB13EA3" w14:textId="77777777" w:rsidR="00A32E22" w:rsidRPr="00F32140" w:rsidRDefault="00A32E22" w:rsidP="00A8096B">
      <w:pPr>
        <w:pStyle w:val="ListParagraph"/>
        <w:ind w:left="0"/>
        <w:rPr>
          <w:sz w:val="22"/>
          <w:szCs w:val="22"/>
        </w:rPr>
      </w:pPr>
    </w:p>
    <w:p w14:paraId="4D70F13D" w14:textId="77777777" w:rsidR="00084F3E" w:rsidRDefault="00A32E22" w:rsidP="00EC4A39">
      <w:pPr>
        <w:pStyle w:val="ListParagraph"/>
        <w:ind w:left="0"/>
        <w:rPr>
          <w:sz w:val="22"/>
          <w:szCs w:val="22"/>
        </w:rPr>
      </w:pPr>
      <w:r w:rsidRPr="00F32140">
        <w:rPr>
          <w:sz w:val="22"/>
          <w:szCs w:val="22"/>
        </w:rPr>
        <w:t xml:space="preserve">No. </w:t>
      </w:r>
    </w:p>
    <w:p w14:paraId="35668484" w14:textId="77777777" w:rsidR="00084F3E" w:rsidRDefault="00084F3E" w:rsidP="00EC4A39">
      <w:pPr>
        <w:pStyle w:val="ListParagraph"/>
        <w:ind w:left="0"/>
        <w:rPr>
          <w:sz w:val="22"/>
          <w:szCs w:val="22"/>
        </w:rPr>
      </w:pPr>
    </w:p>
    <w:p w14:paraId="4F19704A" w14:textId="00E3920C" w:rsidR="00084F3E" w:rsidRDefault="00A32E22" w:rsidP="00EC4A39">
      <w:pPr>
        <w:pStyle w:val="ListParagraph"/>
        <w:ind w:left="0"/>
        <w:rPr>
          <w:sz w:val="22"/>
          <w:szCs w:val="22"/>
        </w:rPr>
      </w:pPr>
      <w:r w:rsidRPr="00F32140">
        <w:rPr>
          <w:sz w:val="22"/>
          <w:szCs w:val="22"/>
        </w:rPr>
        <w:t xml:space="preserve">Children do not have to pay the fee if they would have been born a British citizen </w:t>
      </w:r>
      <w:r w:rsidR="00FC2477" w:rsidRPr="00F32140">
        <w:rPr>
          <w:sz w:val="22"/>
          <w:szCs w:val="22"/>
        </w:rPr>
        <w:t xml:space="preserve">had </w:t>
      </w:r>
      <w:r w:rsidRPr="00F32140">
        <w:rPr>
          <w:sz w:val="22"/>
          <w:szCs w:val="22"/>
        </w:rPr>
        <w:t>their father been married to their mother at the time of their birth; and their birth was before 1 July 2006.</w:t>
      </w:r>
      <w:r w:rsidR="00B3756E" w:rsidRPr="00F32140">
        <w:rPr>
          <w:sz w:val="22"/>
          <w:szCs w:val="22"/>
        </w:rPr>
        <w:t xml:space="preserve"> See, for example, Mateo’s </w:t>
      </w:r>
      <w:r w:rsidR="00665AD8" w:rsidRPr="00F32140">
        <w:rPr>
          <w:sz w:val="22"/>
          <w:szCs w:val="22"/>
        </w:rPr>
        <w:t>circumstances</w:t>
      </w:r>
      <w:r w:rsidR="00B3756E" w:rsidRPr="00F32140">
        <w:rPr>
          <w:sz w:val="22"/>
          <w:szCs w:val="22"/>
        </w:rPr>
        <w:t xml:space="preserve"> in </w:t>
      </w:r>
      <w:hyperlink r:id="rId16" w:history="1">
        <w:r w:rsidR="00B3756E" w:rsidRPr="00F32140">
          <w:rPr>
            <w:rStyle w:val="Hyperlink"/>
            <w:sz w:val="22"/>
            <w:szCs w:val="22"/>
          </w:rPr>
          <w:t>this comic</w:t>
        </w:r>
      </w:hyperlink>
      <w:r w:rsidR="00271A7B" w:rsidRPr="00F32140">
        <w:rPr>
          <w:rStyle w:val="Hyperlink"/>
          <w:sz w:val="22"/>
          <w:szCs w:val="22"/>
        </w:rPr>
        <w:t xml:space="preserve"> </w:t>
      </w:r>
      <w:r w:rsidR="00271A7B" w:rsidRPr="00F32140">
        <w:rPr>
          <w:sz w:val="22"/>
          <w:szCs w:val="22"/>
        </w:rPr>
        <w:t xml:space="preserve">and the general section of the </w:t>
      </w:r>
      <w:hyperlink r:id="rId17" w:history="1">
        <w:r w:rsidR="00271A7B" w:rsidRPr="00F32140">
          <w:rPr>
            <w:rStyle w:val="Hyperlink"/>
            <w:sz w:val="22"/>
            <w:szCs w:val="22"/>
          </w:rPr>
          <w:t>information leaflets</w:t>
        </w:r>
      </w:hyperlink>
      <w:r w:rsidR="00271A7B" w:rsidRPr="00F32140">
        <w:rPr>
          <w:sz w:val="22"/>
          <w:szCs w:val="22"/>
        </w:rPr>
        <w:t xml:space="preserve"> on PRCBC website. </w:t>
      </w:r>
    </w:p>
    <w:p w14:paraId="762BC7F5" w14:textId="77777777" w:rsidR="00084F3E" w:rsidRDefault="00084F3E" w:rsidP="00EC4A39">
      <w:pPr>
        <w:pStyle w:val="ListParagraph"/>
        <w:ind w:left="0"/>
        <w:rPr>
          <w:sz w:val="22"/>
          <w:szCs w:val="22"/>
        </w:rPr>
      </w:pPr>
    </w:p>
    <w:p w14:paraId="4B4688B1" w14:textId="36D68878" w:rsidR="004B4533" w:rsidRPr="00F32140" w:rsidRDefault="007F74CE" w:rsidP="00EC4A39">
      <w:pPr>
        <w:pStyle w:val="ListParagraph"/>
        <w:ind w:left="0"/>
        <w:rPr>
          <w:sz w:val="22"/>
          <w:szCs w:val="22"/>
        </w:rPr>
      </w:pPr>
      <w:r>
        <w:rPr>
          <w:sz w:val="22"/>
          <w:szCs w:val="22"/>
        </w:rPr>
        <w:t>From 6 April 2020, the</w:t>
      </w:r>
      <w:r w:rsidR="003B4354">
        <w:rPr>
          <w:sz w:val="22"/>
          <w:szCs w:val="22"/>
        </w:rPr>
        <w:t>re is a</w:t>
      </w:r>
      <w:r>
        <w:rPr>
          <w:sz w:val="22"/>
          <w:szCs w:val="22"/>
        </w:rPr>
        <w:t xml:space="preserve"> Home Office </w:t>
      </w:r>
      <w:r w:rsidR="00A94E2C">
        <w:rPr>
          <w:sz w:val="22"/>
          <w:szCs w:val="22"/>
        </w:rPr>
        <w:t>fee</w:t>
      </w:r>
      <w:r>
        <w:rPr>
          <w:sz w:val="22"/>
          <w:szCs w:val="22"/>
        </w:rPr>
        <w:t xml:space="preserve"> waive</w:t>
      </w:r>
      <w:r w:rsidR="00A94E2C">
        <w:rPr>
          <w:sz w:val="22"/>
          <w:szCs w:val="22"/>
        </w:rPr>
        <w:t>r</w:t>
      </w:r>
      <w:r>
        <w:rPr>
          <w:sz w:val="22"/>
          <w:szCs w:val="22"/>
        </w:rPr>
        <w:t xml:space="preserve"> for a child born on or after 1 July 2006 who was not born a British citizen because their mother was married to someone other than their father.</w:t>
      </w:r>
      <w:r w:rsidR="002C7257">
        <w:rPr>
          <w:rStyle w:val="FootnoteReference"/>
          <w:sz w:val="22"/>
          <w:szCs w:val="22"/>
        </w:rPr>
        <w:footnoteReference w:id="2"/>
      </w:r>
    </w:p>
    <w:p w14:paraId="438170C2" w14:textId="77777777" w:rsidR="00B3756E" w:rsidRPr="00F32140" w:rsidRDefault="00B3756E" w:rsidP="00A8096B">
      <w:pPr>
        <w:rPr>
          <w:sz w:val="22"/>
          <w:szCs w:val="22"/>
        </w:rPr>
      </w:pPr>
    </w:p>
    <w:p w14:paraId="1550BFAB" w14:textId="639061E9" w:rsidR="00883D0C" w:rsidRPr="00F32140" w:rsidRDefault="00883D0C" w:rsidP="00A8096B">
      <w:pPr>
        <w:pStyle w:val="ListParagraph"/>
        <w:numPr>
          <w:ilvl w:val="0"/>
          <w:numId w:val="1"/>
        </w:numPr>
        <w:ind w:left="0" w:firstLine="0"/>
        <w:rPr>
          <w:b/>
          <w:bCs/>
          <w:color w:val="4472C4" w:themeColor="accent1"/>
          <w:sz w:val="22"/>
          <w:szCs w:val="22"/>
        </w:rPr>
      </w:pPr>
      <w:r w:rsidRPr="00F32140">
        <w:rPr>
          <w:b/>
          <w:bCs/>
          <w:color w:val="4472C4" w:themeColor="accent1"/>
          <w:sz w:val="22"/>
          <w:szCs w:val="22"/>
        </w:rPr>
        <w:t xml:space="preserve">I am a local authority </w:t>
      </w:r>
      <w:r w:rsidR="00016F11">
        <w:rPr>
          <w:b/>
          <w:bCs/>
          <w:color w:val="4472C4" w:themeColor="accent1"/>
          <w:sz w:val="22"/>
          <w:szCs w:val="22"/>
        </w:rPr>
        <w:t xml:space="preserve">with a child in my </w:t>
      </w:r>
      <w:r w:rsidRPr="00F32140">
        <w:rPr>
          <w:b/>
          <w:bCs/>
          <w:color w:val="4472C4" w:themeColor="accent1"/>
          <w:sz w:val="22"/>
          <w:szCs w:val="22"/>
        </w:rPr>
        <w:t>care. Do I have to pay the fee</w:t>
      </w:r>
      <w:r w:rsidR="00A32E22" w:rsidRPr="00F32140">
        <w:rPr>
          <w:b/>
          <w:bCs/>
          <w:color w:val="4472C4" w:themeColor="accent1"/>
          <w:sz w:val="22"/>
          <w:szCs w:val="22"/>
        </w:rPr>
        <w:t xml:space="preserve"> </w:t>
      </w:r>
      <w:r w:rsidR="006F19EF">
        <w:rPr>
          <w:b/>
          <w:bCs/>
          <w:color w:val="4472C4" w:themeColor="accent1"/>
          <w:sz w:val="22"/>
          <w:szCs w:val="22"/>
        </w:rPr>
        <w:t>for the child t</w:t>
      </w:r>
      <w:r w:rsidR="00A32E22" w:rsidRPr="00F32140">
        <w:rPr>
          <w:b/>
          <w:bCs/>
          <w:color w:val="4472C4" w:themeColor="accent1"/>
          <w:sz w:val="22"/>
          <w:szCs w:val="22"/>
        </w:rPr>
        <w:t>o register as a British citizen</w:t>
      </w:r>
      <w:r w:rsidRPr="00F32140">
        <w:rPr>
          <w:b/>
          <w:bCs/>
          <w:color w:val="4472C4" w:themeColor="accent1"/>
          <w:sz w:val="22"/>
          <w:szCs w:val="22"/>
        </w:rPr>
        <w:t>?</w:t>
      </w:r>
    </w:p>
    <w:p w14:paraId="6947E9A9" w14:textId="06DBE39F" w:rsidR="00883D0C" w:rsidRPr="00F32140" w:rsidRDefault="00883D0C" w:rsidP="00A8096B">
      <w:pPr>
        <w:pStyle w:val="ListParagraph"/>
        <w:ind w:left="0"/>
        <w:rPr>
          <w:sz w:val="22"/>
          <w:szCs w:val="22"/>
        </w:rPr>
      </w:pPr>
    </w:p>
    <w:p w14:paraId="15065C6E" w14:textId="54916283" w:rsidR="00B3756E" w:rsidRPr="00F32140" w:rsidRDefault="00883D0C" w:rsidP="00EC4A39">
      <w:pPr>
        <w:pStyle w:val="ListParagraph"/>
        <w:ind w:left="0"/>
        <w:rPr>
          <w:sz w:val="22"/>
          <w:szCs w:val="22"/>
        </w:rPr>
      </w:pPr>
      <w:r w:rsidRPr="00F32140">
        <w:rPr>
          <w:sz w:val="22"/>
          <w:szCs w:val="22"/>
        </w:rPr>
        <w:t xml:space="preserve">Yes, unless </w:t>
      </w:r>
      <w:r w:rsidR="00015948" w:rsidRPr="00F32140">
        <w:rPr>
          <w:sz w:val="22"/>
          <w:szCs w:val="22"/>
        </w:rPr>
        <w:t xml:space="preserve">the exception mentioned above (question </w:t>
      </w:r>
      <w:r w:rsidR="00B14B0E" w:rsidRPr="00F32140">
        <w:rPr>
          <w:sz w:val="22"/>
          <w:szCs w:val="22"/>
        </w:rPr>
        <w:t>7</w:t>
      </w:r>
      <w:r w:rsidR="00015948" w:rsidRPr="00F32140">
        <w:rPr>
          <w:sz w:val="22"/>
          <w:szCs w:val="22"/>
        </w:rPr>
        <w:t>) applies to you</w:t>
      </w:r>
      <w:r w:rsidR="00EE41AC" w:rsidRPr="00F32140">
        <w:rPr>
          <w:sz w:val="22"/>
          <w:szCs w:val="22"/>
        </w:rPr>
        <w:t>.</w:t>
      </w:r>
    </w:p>
    <w:p w14:paraId="013A14A0" w14:textId="77777777" w:rsidR="00B3756E" w:rsidRPr="00F32140" w:rsidRDefault="00B3756E" w:rsidP="00A8096B">
      <w:pPr>
        <w:pStyle w:val="ListParagraph"/>
        <w:ind w:left="0"/>
        <w:rPr>
          <w:sz w:val="22"/>
          <w:szCs w:val="22"/>
        </w:rPr>
      </w:pPr>
    </w:p>
    <w:p w14:paraId="2C35FBDE" w14:textId="686E0D60" w:rsidR="00B3756E" w:rsidRPr="00F32140" w:rsidRDefault="00B3756E" w:rsidP="00A8096B">
      <w:pPr>
        <w:pStyle w:val="ListParagraph"/>
        <w:numPr>
          <w:ilvl w:val="0"/>
          <w:numId w:val="1"/>
        </w:numPr>
        <w:ind w:left="0" w:firstLine="0"/>
        <w:rPr>
          <w:b/>
          <w:bCs/>
          <w:color w:val="4472C4" w:themeColor="accent1"/>
          <w:sz w:val="22"/>
          <w:szCs w:val="22"/>
        </w:rPr>
      </w:pPr>
      <w:r w:rsidRPr="00F32140">
        <w:rPr>
          <w:b/>
          <w:bCs/>
          <w:color w:val="4472C4" w:themeColor="accent1"/>
          <w:sz w:val="22"/>
          <w:szCs w:val="22"/>
        </w:rPr>
        <w:t xml:space="preserve">I have already registered my child as a British citizen and paid the fee. Will </w:t>
      </w:r>
      <w:r w:rsidR="004A4209" w:rsidRPr="00F32140">
        <w:rPr>
          <w:b/>
          <w:bCs/>
          <w:color w:val="4472C4" w:themeColor="accent1"/>
          <w:sz w:val="22"/>
          <w:szCs w:val="22"/>
        </w:rPr>
        <w:t xml:space="preserve">the </w:t>
      </w:r>
      <w:r w:rsidR="00DE13B7">
        <w:rPr>
          <w:b/>
          <w:bCs/>
          <w:color w:val="4472C4" w:themeColor="accent1"/>
          <w:sz w:val="22"/>
          <w:szCs w:val="22"/>
        </w:rPr>
        <w:t xml:space="preserve">case of </w:t>
      </w:r>
      <w:r w:rsidR="004A4209" w:rsidRPr="00F32140">
        <w:rPr>
          <w:b/>
          <w:bCs/>
          <w:color w:val="4472C4" w:themeColor="accent1"/>
          <w:sz w:val="22"/>
          <w:szCs w:val="22"/>
        </w:rPr>
        <w:t xml:space="preserve">PRCBC </w:t>
      </w:r>
      <w:r w:rsidR="00DE13B7">
        <w:rPr>
          <w:b/>
          <w:bCs/>
          <w:color w:val="4472C4" w:themeColor="accent1"/>
          <w:sz w:val="22"/>
          <w:szCs w:val="22"/>
        </w:rPr>
        <w:t xml:space="preserve">&amp; Ors </w:t>
      </w:r>
      <w:r w:rsidRPr="00F32140">
        <w:rPr>
          <w:b/>
          <w:bCs/>
          <w:color w:val="4472C4" w:themeColor="accent1"/>
          <w:sz w:val="22"/>
          <w:szCs w:val="22"/>
        </w:rPr>
        <w:t>mean I can get reimbursed?</w:t>
      </w:r>
    </w:p>
    <w:p w14:paraId="2E0C40E7" w14:textId="77777777" w:rsidR="00B3756E" w:rsidRPr="00F32140" w:rsidRDefault="00B3756E" w:rsidP="00A8096B">
      <w:pPr>
        <w:rPr>
          <w:sz w:val="22"/>
          <w:szCs w:val="22"/>
        </w:rPr>
      </w:pPr>
    </w:p>
    <w:p w14:paraId="211D6F0D" w14:textId="2F5F47EE" w:rsidR="00B3756E" w:rsidRPr="00EC4A39" w:rsidRDefault="00391754" w:rsidP="00A8096B">
      <w:pPr>
        <w:pStyle w:val="ListParagraph"/>
        <w:ind w:left="0"/>
        <w:rPr>
          <w:color w:val="FF0000"/>
          <w:sz w:val="22"/>
          <w:szCs w:val="22"/>
        </w:rPr>
      </w:pPr>
      <w:r>
        <w:rPr>
          <w:sz w:val="22"/>
          <w:szCs w:val="22"/>
        </w:rPr>
        <w:t xml:space="preserve">The case of </w:t>
      </w:r>
      <w:r w:rsidR="00B3756E" w:rsidRPr="00F32140">
        <w:rPr>
          <w:sz w:val="22"/>
          <w:szCs w:val="22"/>
        </w:rPr>
        <w:t>PRCBC</w:t>
      </w:r>
      <w:r w:rsidR="000C115C">
        <w:rPr>
          <w:sz w:val="22"/>
          <w:szCs w:val="22"/>
        </w:rPr>
        <w:t xml:space="preserve"> &amp; Ors</w:t>
      </w:r>
      <w:r w:rsidR="00B3756E" w:rsidRPr="00F32140">
        <w:rPr>
          <w:sz w:val="22"/>
          <w:szCs w:val="22"/>
        </w:rPr>
        <w:t xml:space="preserve"> is not </w:t>
      </w:r>
      <w:r w:rsidR="00B14B0E" w:rsidRPr="00F32140">
        <w:rPr>
          <w:sz w:val="22"/>
          <w:szCs w:val="22"/>
        </w:rPr>
        <w:t xml:space="preserve">a </w:t>
      </w:r>
      <w:r w:rsidR="00E549D2">
        <w:rPr>
          <w:sz w:val="22"/>
          <w:szCs w:val="22"/>
        </w:rPr>
        <w:t>case</w:t>
      </w:r>
      <w:r w:rsidR="00B14B0E" w:rsidRPr="00F32140">
        <w:rPr>
          <w:sz w:val="22"/>
          <w:szCs w:val="22"/>
        </w:rPr>
        <w:t xml:space="preserve"> </w:t>
      </w:r>
      <w:r w:rsidR="00B3756E" w:rsidRPr="00F32140">
        <w:rPr>
          <w:sz w:val="22"/>
          <w:szCs w:val="22"/>
        </w:rPr>
        <w:t xml:space="preserve">about </w:t>
      </w:r>
      <w:r w:rsidR="00B3756E" w:rsidRPr="00F32140">
        <w:rPr>
          <w:color w:val="000000" w:themeColor="text1"/>
          <w:sz w:val="22"/>
          <w:szCs w:val="22"/>
        </w:rPr>
        <w:t xml:space="preserve">reimbursement. </w:t>
      </w:r>
      <w:r w:rsidR="00FC2477" w:rsidRPr="00F32140">
        <w:rPr>
          <w:color w:val="000000" w:themeColor="text1"/>
          <w:sz w:val="22"/>
          <w:szCs w:val="22"/>
        </w:rPr>
        <w:t>So far, the Home Office has not reduced the fee,</w:t>
      </w:r>
      <w:r w:rsidR="00E611B1" w:rsidRPr="00F32140">
        <w:rPr>
          <w:color w:val="000000" w:themeColor="text1"/>
          <w:sz w:val="22"/>
          <w:szCs w:val="22"/>
        </w:rPr>
        <w:t xml:space="preserve"> let alone</w:t>
      </w:r>
      <w:r w:rsidR="00FC2477" w:rsidRPr="00F32140">
        <w:rPr>
          <w:color w:val="000000" w:themeColor="text1"/>
          <w:sz w:val="22"/>
          <w:szCs w:val="22"/>
        </w:rPr>
        <w:t xml:space="preserve"> agreed</w:t>
      </w:r>
      <w:r w:rsidR="00E611B1" w:rsidRPr="00F32140">
        <w:rPr>
          <w:color w:val="000000" w:themeColor="text1"/>
          <w:sz w:val="22"/>
          <w:szCs w:val="22"/>
        </w:rPr>
        <w:t xml:space="preserve"> to make reimbursements</w:t>
      </w:r>
      <w:r w:rsidR="00FC2477" w:rsidRPr="00F32140">
        <w:rPr>
          <w:color w:val="000000" w:themeColor="text1"/>
          <w:sz w:val="22"/>
          <w:szCs w:val="22"/>
        </w:rPr>
        <w:t>.</w:t>
      </w:r>
    </w:p>
    <w:p w14:paraId="5261E476" w14:textId="77777777" w:rsidR="00B3756E" w:rsidRPr="00F32140" w:rsidRDefault="00B3756E" w:rsidP="00A8096B">
      <w:pPr>
        <w:pStyle w:val="ListParagraph"/>
        <w:ind w:left="0"/>
        <w:rPr>
          <w:sz w:val="22"/>
          <w:szCs w:val="22"/>
        </w:rPr>
      </w:pPr>
    </w:p>
    <w:p w14:paraId="23E145C3" w14:textId="55D5CECC" w:rsidR="004B4533" w:rsidRPr="00F32140" w:rsidRDefault="00883D0C" w:rsidP="00A8096B">
      <w:pPr>
        <w:pStyle w:val="ListParagraph"/>
        <w:numPr>
          <w:ilvl w:val="0"/>
          <w:numId w:val="1"/>
        </w:numPr>
        <w:ind w:left="0" w:firstLine="0"/>
        <w:rPr>
          <w:b/>
          <w:bCs/>
          <w:color w:val="4472C4" w:themeColor="accent1"/>
          <w:sz w:val="22"/>
          <w:szCs w:val="22"/>
        </w:rPr>
      </w:pPr>
      <w:r w:rsidRPr="00F32140">
        <w:rPr>
          <w:b/>
          <w:bCs/>
          <w:color w:val="4472C4" w:themeColor="accent1"/>
          <w:sz w:val="22"/>
          <w:szCs w:val="22"/>
        </w:rPr>
        <w:t>S</w:t>
      </w:r>
      <w:r w:rsidR="006D2344" w:rsidRPr="00F32140">
        <w:rPr>
          <w:b/>
          <w:bCs/>
          <w:color w:val="4472C4" w:themeColor="accent1"/>
          <w:sz w:val="22"/>
          <w:szCs w:val="22"/>
        </w:rPr>
        <w:t>h</w:t>
      </w:r>
      <w:r w:rsidR="004B4533" w:rsidRPr="00F32140">
        <w:rPr>
          <w:b/>
          <w:bCs/>
          <w:color w:val="4472C4" w:themeColor="accent1"/>
          <w:sz w:val="22"/>
          <w:szCs w:val="22"/>
        </w:rPr>
        <w:t>ould</w:t>
      </w:r>
      <w:r w:rsidR="006D2344" w:rsidRPr="00F32140">
        <w:rPr>
          <w:b/>
          <w:bCs/>
          <w:color w:val="4472C4" w:themeColor="accent1"/>
          <w:sz w:val="22"/>
          <w:szCs w:val="22"/>
        </w:rPr>
        <w:t xml:space="preserve"> I </w:t>
      </w:r>
      <w:r w:rsidR="004B4533" w:rsidRPr="00F32140">
        <w:rPr>
          <w:b/>
          <w:bCs/>
          <w:color w:val="4472C4" w:themeColor="accent1"/>
          <w:sz w:val="22"/>
          <w:szCs w:val="22"/>
        </w:rPr>
        <w:t xml:space="preserve">now wait to apply for </w:t>
      </w:r>
      <w:r w:rsidR="006D2344" w:rsidRPr="00F32140">
        <w:rPr>
          <w:b/>
          <w:bCs/>
          <w:color w:val="4472C4" w:themeColor="accent1"/>
          <w:sz w:val="22"/>
          <w:szCs w:val="22"/>
        </w:rPr>
        <w:t>my child</w:t>
      </w:r>
      <w:r w:rsidR="004B4533" w:rsidRPr="00F32140">
        <w:rPr>
          <w:b/>
          <w:bCs/>
          <w:color w:val="4472C4" w:themeColor="accent1"/>
          <w:sz w:val="22"/>
          <w:szCs w:val="22"/>
        </w:rPr>
        <w:t xml:space="preserve"> to be registered as a British citizen?</w:t>
      </w:r>
    </w:p>
    <w:p w14:paraId="0F07593D" w14:textId="640920A5" w:rsidR="004B4533" w:rsidRPr="00F32140" w:rsidRDefault="004B4533" w:rsidP="00A8096B">
      <w:pPr>
        <w:pStyle w:val="ListParagraph"/>
        <w:ind w:left="0"/>
        <w:rPr>
          <w:sz w:val="22"/>
          <w:szCs w:val="22"/>
        </w:rPr>
      </w:pPr>
    </w:p>
    <w:p w14:paraId="56946D84" w14:textId="035DB609" w:rsidR="006D2344" w:rsidRPr="00F32140" w:rsidRDefault="00C82796" w:rsidP="00EC4A39">
      <w:pPr>
        <w:pStyle w:val="ListParagraph"/>
        <w:ind w:left="0"/>
        <w:rPr>
          <w:sz w:val="22"/>
          <w:szCs w:val="22"/>
        </w:rPr>
      </w:pPr>
      <w:r>
        <w:rPr>
          <w:sz w:val="22"/>
          <w:szCs w:val="22"/>
        </w:rPr>
        <w:lastRenderedPageBreak/>
        <w:t>I</w:t>
      </w:r>
      <w:r w:rsidRPr="00F32140">
        <w:rPr>
          <w:sz w:val="22"/>
          <w:szCs w:val="22"/>
        </w:rPr>
        <w:t xml:space="preserve">t is important for any child with a right to register as a British citizen to register as promptly as possible. </w:t>
      </w:r>
      <w:r w:rsidR="00F70F3F">
        <w:rPr>
          <w:sz w:val="22"/>
          <w:szCs w:val="22"/>
        </w:rPr>
        <w:t>If in doubt, y</w:t>
      </w:r>
      <w:r w:rsidR="004B4533" w:rsidRPr="00F32140">
        <w:rPr>
          <w:sz w:val="22"/>
          <w:szCs w:val="22"/>
        </w:rPr>
        <w:t xml:space="preserve">ou should get legal advice from a </w:t>
      </w:r>
      <w:r w:rsidR="00E611B1" w:rsidRPr="00F32140">
        <w:rPr>
          <w:sz w:val="22"/>
          <w:szCs w:val="22"/>
        </w:rPr>
        <w:t xml:space="preserve">specialist in British </w:t>
      </w:r>
      <w:r w:rsidR="004B4533" w:rsidRPr="00F32140">
        <w:rPr>
          <w:sz w:val="22"/>
          <w:szCs w:val="22"/>
        </w:rPr>
        <w:t xml:space="preserve">citizenship law on your child’s individual circumstances. </w:t>
      </w:r>
    </w:p>
    <w:p w14:paraId="0C5D6BEA" w14:textId="77777777" w:rsidR="00B3756E" w:rsidRPr="00F32140" w:rsidRDefault="00B3756E" w:rsidP="00A8096B">
      <w:pPr>
        <w:rPr>
          <w:sz w:val="22"/>
          <w:szCs w:val="22"/>
        </w:rPr>
      </w:pPr>
    </w:p>
    <w:p w14:paraId="0FEC672C" w14:textId="07A9132F" w:rsidR="00CE533C" w:rsidRPr="00F32140" w:rsidRDefault="00CE533C" w:rsidP="00A8096B">
      <w:pPr>
        <w:pStyle w:val="ListParagraph"/>
        <w:numPr>
          <w:ilvl w:val="0"/>
          <w:numId w:val="1"/>
        </w:numPr>
        <w:ind w:left="0" w:firstLine="0"/>
        <w:rPr>
          <w:b/>
          <w:bCs/>
          <w:color w:val="4472C4" w:themeColor="accent1"/>
          <w:sz w:val="22"/>
          <w:szCs w:val="22"/>
        </w:rPr>
      </w:pPr>
      <w:r w:rsidRPr="00F32140">
        <w:rPr>
          <w:b/>
          <w:bCs/>
          <w:color w:val="4472C4" w:themeColor="accent1"/>
          <w:sz w:val="22"/>
          <w:szCs w:val="22"/>
        </w:rPr>
        <w:t xml:space="preserve">Does the </w:t>
      </w:r>
      <w:r w:rsidR="004A4209" w:rsidRPr="00F32140">
        <w:rPr>
          <w:b/>
          <w:bCs/>
          <w:color w:val="4472C4" w:themeColor="accent1"/>
          <w:sz w:val="22"/>
          <w:szCs w:val="22"/>
        </w:rPr>
        <w:t>PRCBC</w:t>
      </w:r>
      <w:r w:rsidR="000C115C">
        <w:rPr>
          <w:b/>
          <w:bCs/>
          <w:color w:val="4472C4" w:themeColor="accent1"/>
          <w:sz w:val="22"/>
          <w:szCs w:val="22"/>
        </w:rPr>
        <w:t xml:space="preserve"> </w:t>
      </w:r>
      <w:r w:rsidR="00DD012C">
        <w:rPr>
          <w:b/>
          <w:bCs/>
          <w:color w:val="4472C4" w:themeColor="accent1"/>
          <w:sz w:val="22"/>
          <w:szCs w:val="22"/>
        </w:rPr>
        <w:t>&amp;</w:t>
      </w:r>
      <w:r w:rsidR="000C115C">
        <w:rPr>
          <w:b/>
          <w:bCs/>
          <w:color w:val="4472C4" w:themeColor="accent1"/>
          <w:sz w:val="22"/>
          <w:szCs w:val="22"/>
        </w:rPr>
        <w:t xml:space="preserve"> Ors</w:t>
      </w:r>
      <w:r w:rsidR="004A4209" w:rsidRPr="00F32140">
        <w:rPr>
          <w:b/>
          <w:bCs/>
          <w:color w:val="4472C4" w:themeColor="accent1"/>
          <w:sz w:val="22"/>
          <w:szCs w:val="22"/>
        </w:rPr>
        <w:t xml:space="preserve"> </w:t>
      </w:r>
      <w:r w:rsidRPr="00F32140">
        <w:rPr>
          <w:b/>
          <w:bCs/>
          <w:color w:val="4472C4" w:themeColor="accent1"/>
          <w:sz w:val="22"/>
          <w:szCs w:val="22"/>
        </w:rPr>
        <w:t xml:space="preserve">case apply to the fee for </w:t>
      </w:r>
      <w:r w:rsidR="006D2344" w:rsidRPr="00F32140">
        <w:rPr>
          <w:b/>
          <w:bCs/>
          <w:color w:val="4472C4" w:themeColor="accent1"/>
          <w:sz w:val="22"/>
          <w:szCs w:val="22"/>
        </w:rPr>
        <w:t>adults to register</w:t>
      </w:r>
      <w:r w:rsidRPr="00F32140">
        <w:rPr>
          <w:b/>
          <w:bCs/>
          <w:color w:val="4472C4" w:themeColor="accent1"/>
          <w:sz w:val="22"/>
          <w:szCs w:val="22"/>
        </w:rPr>
        <w:t xml:space="preserve"> as British citizens?</w:t>
      </w:r>
    </w:p>
    <w:p w14:paraId="3BABBE10" w14:textId="2DE6EF99" w:rsidR="00CE533C" w:rsidRPr="00F32140" w:rsidRDefault="00CE533C" w:rsidP="00A8096B">
      <w:pPr>
        <w:pStyle w:val="ListParagraph"/>
        <w:ind w:left="0"/>
        <w:rPr>
          <w:b/>
          <w:bCs/>
          <w:sz w:val="22"/>
          <w:szCs w:val="22"/>
        </w:rPr>
      </w:pPr>
    </w:p>
    <w:p w14:paraId="18591E2A" w14:textId="2CE462EF" w:rsidR="00CE533C" w:rsidRPr="00F32140" w:rsidRDefault="00CE533C" w:rsidP="00A8096B">
      <w:pPr>
        <w:pStyle w:val="ListParagraph"/>
        <w:ind w:left="0"/>
        <w:rPr>
          <w:sz w:val="22"/>
          <w:szCs w:val="22"/>
        </w:rPr>
      </w:pPr>
      <w:r w:rsidRPr="00F32140">
        <w:rPr>
          <w:sz w:val="22"/>
          <w:szCs w:val="22"/>
        </w:rPr>
        <w:t xml:space="preserve">No. However, if </w:t>
      </w:r>
      <w:r w:rsidR="00DD012C">
        <w:rPr>
          <w:sz w:val="22"/>
          <w:szCs w:val="22"/>
        </w:rPr>
        <w:t xml:space="preserve">the appeal of </w:t>
      </w:r>
      <w:r w:rsidR="00015948" w:rsidRPr="00F32140">
        <w:rPr>
          <w:sz w:val="22"/>
          <w:szCs w:val="22"/>
        </w:rPr>
        <w:t>PRCBC</w:t>
      </w:r>
      <w:r w:rsidRPr="00F32140">
        <w:rPr>
          <w:sz w:val="22"/>
          <w:szCs w:val="22"/>
        </w:rPr>
        <w:t xml:space="preserve"> </w:t>
      </w:r>
      <w:r w:rsidR="000C115C">
        <w:rPr>
          <w:sz w:val="22"/>
          <w:szCs w:val="22"/>
        </w:rPr>
        <w:t>&amp; Or</w:t>
      </w:r>
      <w:r w:rsidR="00DD012C">
        <w:rPr>
          <w:sz w:val="22"/>
          <w:szCs w:val="22"/>
        </w:rPr>
        <w:t>s</w:t>
      </w:r>
      <w:r w:rsidR="000C115C">
        <w:rPr>
          <w:sz w:val="22"/>
          <w:szCs w:val="22"/>
        </w:rPr>
        <w:t xml:space="preserve"> </w:t>
      </w:r>
      <w:r w:rsidRPr="00F32140">
        <w:rPr>
          <w:sz w:val="22"/>
          <w:szCs w:val="22"/>
        </w:rPr>
        <w:t>to the</w:t>
      </w:r>
      <w:r w:rsidR="000C115C">
        <w:rPr>
          <w:sz w:val="22"/>
          <w:szCs w:val="22"/>
        </w:rPr>
        <w:t xml:space="preserve"> </w:t>
      </w:r>
      <w:r w:rsidR="00B32713">
        <w:rPr>
          <w:sz w:val="22"/>
          <w:szCs w:val="22"/>
        </w:rPr>
        <w:t xml:space="preserve">Supreme </w:t>
      </w:r>
      <w:r w:rsidR="000021DD">
        <w:rPr>
          <w:sz w:val="22"/>
          <w:szCs w:val="22"/>
        </w:rPr>
        <w:t>C</w:t>
      </w:r>
      <w:r w:rsidR="00B32713">
        <w:rPr>
          <w:sz w:val="22"/>
          <w:szCs w:val="22"/>
        </w:rPr>
        <w:t xml:space="preserve">ourt </w:t>
      </w:r>
      <w:r w:rsidR="00DD012C">
        <w:rPr>
          <w:sz w:val="22"/>
          <w:szCs w:val="22"/>
        </w:rPr>
        <w:t>is successful</w:t>
      </w:r>
      <w:r w:rsidRPr="00F32140">
        <w:rPr>
          <w:sz w:val="22"/>
          <w:szCs w:val="22"/>
        </w:rPr>
        <w:t>, this could have some implication for the fee for</w:t>
      </w:r>
      <w:r w:rsidR="001667B8">
        <w:rPr>
          <w:sz w:val="22"/>
          <w:szCs w:val="22"/>
        </w:rPr>
        <w:t xml:space="preserve"> </w:t>
      </w:r>
      <w:r w:rsidRPr="00F32140">
        <w:rPr>
          <w:sz w:val="22"/>
          <w:szCs w:val="22"/>
        </w:rPr>
        <w:t>adult</w:t>
      </w:r>
      <w:r w:rsidR="001667B8">
        <w:rPr>
          <w:sz w:val="22"/>
          <w:szCs w:val="22"/>
        </w:rPr>
        <w:t>s</w:t>
      </w:r>
      <w:r w:rsidRPr="00F32140">
        <w:rPr>
          <w:sz w:val="22"/>
          <w:szCs w:val="22"/>
        </w:rPr>
        <w:t xml:space="preserve"> </w:t>
      </w:r>
      <w:r w:rsidR="001667B8">
        <w:rPr>
          <w:sz w:val="22"/>
          <w:szCs w:val="22"/>
        </w:rPr>
        <w:t>with a</w:t>
      </w:r>
      <w:r w:rsidR="00EE14D4">
        <w:rPr>
          <w:sz w:val="22"/>
          <w:szCs w:val="22"/>
        </w:rPr>
        <w:t xml:space="preserve"> righ</w:t>
      </w:r>
      <w:r w:rsidR="001667B8">
        <w:rPr>
          <w:sz w:val="22"/>
          <w:szCs w:val="22"/>
        </w:rPr>
        <w:t xml:space="preserve">t to </w:t>
      </w:r>
      <w:r w:rsidRPr="00F32140">
        <w:rPr>
          <w:sz w:val="22"/>
          <w:szCs w:val="22"/>
        </w:rPr>
        <w:t>regist</w:t>
      </w:r>
      <w:r w:rsidR="001667B8">
        <w:rPr>
          <w:sz w:val="22"/>
          <w:szCs w:val="22"/>
        </w:rPr>
        <w:t>er</w:t>
      </w:r>
      <w:r w:rsidRPr="00F32140">
        <w:rPr>
          <w:sz w:val="22"/>
          <w:szCs w:val="22"/>
        </w:rPr>
        <w:t>.</w:t>
      </w:r>
    </w:p>
    <w:p w14:paraId="20DDC563" w14:textId="77777777" w:rsidR="00B3756E" w:rsidRPr="00F32140" w:rsidRDefault="00B3756E" w:rsidP="00A8096B">
      <w:pPr>
        <w:pStyle w:val="ListParagraph"/>
        <w:ind w:left="0"/>
        <w:rPr>
          <w:sz w:val="22"/>
          <w:szCs w:val="22"/>
        </w:rPr>
      </w:pPr>
    </w:p>
    <w:p w14:paraId="6933DB1F" w14:textId="6E96CA97" w:rsidR="006D2344" w:rsidRPr="00F32140" w:rsidRDefault="00CE533C" w:rsidP="00A8096B">
      <w:pPr>
        <w:pStyle w:val="ListParagraph"/>
        <w:numPr>
          <w:ilvl w:val="0"/>
          <w:numId w:val="1"/>
        </w:numPr>
        <w:ind w:left="0" w:firstLine="0"/>
        <w:rPr>
          <w:b/>
          <w:bCs/>
          <w:color w:val="4472C4" w:themeColor="accent1"/>
          <w:sz w:val="22"/>
          <w:szCs w:val="22"/>
        </w:rPr>
      </w:pPr>
      <w:r w:rsidRPr="00F32140">
        <w:rPr>
          <w:b/>
          <w:bCs/>
          <w:color w:val="4472C4" w:themeColor="accent1"/>
          <w:sz w:val="22"/>
          <w:szCs w:val="22"/>
        </w:rPr>
        <w:t xml:space="preserve">Does the </w:t>
      </w:r>
      <w:r w:rsidR="004A4209" w:rsidRPr="00F32140">
        <w:rPr>
          <w:b/>
          <w:bCs/>
          <w:color w:val="4472C4" w:themeColor="accent1"/>
          <w:sz w:val="22"/>
          <w:szCs w:val="22"/>
        </w:rPr>
        <w:t xml:space="preserve">PRCBC </w:t>
      </w:r>
      <w:r w:rsidR="001607D2">
        <w:rPr>
          <w:b/>
          <w:bCs/>
          <w:color w:val="4472C4" w:themeColor="accent1"/>
          <w:sz w:val="22"/>
          <w:szCs w:val="22"/>
        </w:rPr>
        <w:t xml:space="preserve">&amp; Ors </w:t>
      </w:r>
      <w:r w:rsidRPr="00F32140">
        <w:rPr>
          <w:b/>
          <w:bCs/>
          <w:color w:val="4472C4" w:themeColor="accent1"/>
          <w:sz w:val="22"/>
          <w:szCs w:val="22"/>
        </w:rPr>
        <w:t>case apply to the fee for adults to naturalise as British citizens</w:t>
      </w:r>
      <w:r w:rsidR="006D2344" w:rsidRPr="00F32140">
        <w:rPr>
          <w:b/>
          <w:bCs/>
          <w:color w:val="4472C4" w:themeColor="accent1"/>
          <w:sz w:val="22"/>
          <w:szCs w:val="22"/>
        </w:rPr>
        <w:t xml:space="preserve">? </w:t>
      </w:r>
    </w:p>
    <w:p w14:paraId="63EA22CF" w14:textId="28464A20" w:rsidR="00CE533C" w:rsidRPr="00F32140" w:rsidRDefault="00CE533C" w:rsidP="00A8096B">
      <w:pPr>
        <w:pStyle w:val="ListParagraph"/>
        <w:ind w:left="0"/>
        <w:rPr>
          <w:sz w:val="22"/>
          <w:szCs w:val="22"/>
        </w:rPr>
      </w:pPr>
    </w:p>
    <w:p w14:paraId="61B3DD70" w14:textId="2190361F" w:rsidR="00CE533C" w:rsidRPr="00F32140" w:rsidRDefault="00CE533C" w:rsidP="00A8096B">
      <w:pPr>
        <w:pStyle w:val="ListParagraph"/>
        <w:ind w:left="0"/>
        <w:rPr>
          <w:sz w:val="22"/>
          <w:szCs w:val="22"/>
        </w:rPr>
      </w:pPr>
      <w:r w:rsidRPr="00F32140">
        <w:rPr>
          <w:sz w:val="22"/>
          <w:szCs w:val="22"/>
        </w:rPr>
        <w:t>No.</w:t>
      </w:r>
    </w:p>
    <w:p w14:paraId="0E9AAC00" w14:textId="77777777" w:rsidR="00B3756E" w:rsidRPr="00F32140" w:rsidRDefault="00B3756E" w:rsidP="00A8096B">
      <w:pPr>
        <w:pStyle w:val="ListParagraph"/>
        <w:ind w:left="0"/>
        <w:rPr>
          <w:sz w:val="22"/>
          <w:szCs w:val="22"/>
        </w:rPr>
      </w:pPr>
    </w:p>
    <w:p w14:paraId="27027CBE" w14:textId="3F3BF4BB" w:rsidR="00CE533C" w:rsidRPr="00F32140" w:rsidRDefault="00CE533C" w:rsidP="00A8096B">
      <w:pPr>
        <w:pStyle w:val="ListParagraph"/>
        <w:numPr>
          <w:ilvl w:val="0"/>
          <w:numId w:val="1"/>
        </w:numPr>
        <w:ind w:left="0" w:firstLine="0"/>
        <w:rPr>
          <w:b/>
          <w:bCs/>
          <w:color w:val="4472C4" w:themeColor="accent1"/>
          <w:sz w:val="22"/>
          <w:szCs w:val="22"/>
        </w:rPr>
      </w:pPr>
      <w:r w:rsidRPr="00F32140">
        <w:rPr>
          <w:b/>
          <w:bCs/>
          <w:color w:val="4472C4" w:themeColor="accent1"/>
          <w:sz w:val="22"/>
          <w:szCs w:val="22"/>
        </w:rPr>
        <w:t>What is the difference between registration and naturalisation?</w:t>
      </w:r>
    </w:p>
    <w:p w14:paraId="7A289215" w14:textId="01791BE8" w:rsidR="00CE533C" w:rsidRPr="00F32140" w:rsidRDefault="00CE533C" w:rsidP="00A8096B">
      <w:pPr>
        <w:pStyle w:val="ListParagraph"/>
        <w:ind w:left="0"/>
        <w:rPr>
          <w:b/>
          <w:bCs/>
          <w:sz w:val="22"/>
          <w:szCs w:val="22"/>
        </w:rPr>
      </w:pPr>
    </w:p>
    <w:p w14:paraId="5C4A1E9C" w14:textId="77777777" w:rsidR="006015D0" w:rsidRPr="00F32140" w:rsidRDefault="006015D0" w:rsidP="006015D0">
      <w:pPr>
        <w:pStyle w:val="ListParagraph"/>
        <w:ind w:left="0"/>
        <w:rPr>
          <w:sz w:val="22"/>
          <w:szCs w:val="22"/>
        </w:rPr>
      </w:pPr>
      <w:r w:rsidRPr="00F32140">
        <w:rPr>
          <w:sz w:val="22"/>
          <w:szCs w:val="22"/>
        </w:rPr>
        <w:t>Naturalisation is only for adult migrants in the UK applying to become British citizens.</w:t>
      </w:r>
    </w:p>
    <w:p w14:paraId="67E8470A" w14:textId="77777777" w:rsidR="006015D0" w:rsidRDefault="006015D0" w:rsidP="00A8096B">
      <w:pPr>
        <w:pStyle w:val="ListParagraph"/>
        <w:ind w:left="0"/>
        <w:rPr>
          <w:sz w:val="22"/>
          <w:szCs w:val="22"/>
        </w:rPr>
      </w:pPr>
    </w:p>
    <w:p w14:paraId="684B8BDF" w14:textId="22851E4D" w:rsidR="00883D0C" w:rsidRPr="00F32140" w:rsidRDefault="00883D0C" w:rsidP="00A8096B">
      <w:pPr>
        <w:pStyle w:val="ListParagraph"/>
        <w:ind w:left="0"/>
        <w:rPr>
          <w:sz w:val="22"/>
          <w:szCs w:val="22"/>
        </w:rPr>
      </w:pPr>
      <w:r w:rsidRPr="00F32140">
        <w:rPr>
          <w:sz w:val="22"/>
          <w:szCs w:val="22"/>
        </w:rPr>
        <w:t xml:space="preserve">Registration </w:t>
      </w:r>
      <w:r w:rsidR="000B1315" w:rsidRPr="00F32140">
        <w:rPr>
          <w:sz w:val="22"/>
          <w:szCs w:val="22"/>
        </w:rPr>
        <w:t>is the process for</w:t>
      </w:r>
      <w:r w:rsidRPr="00F32140">
        <w:rPr>
          <w:sz w:val="22"/>
          <w:szCs w:val="22"/>
        </w:rPr>
        <w:t xml:space="preserve"> </w:t>
      </w:r>
      <w:r w:rsidR="000B1315" w:rsidRPr="00F32140">
        <w:rPr>
          <w:sz w:val="22"/>
          <w:szCs w:val="22"/>
        </w:rPr>
        <w:t xml:space="preserve">all </w:t>
      </w:r>
      <w:r w:rsidRPr="00F32140">
        <w:rPr>
          <w:sz w:val="22"/>
          <w:szCs w:val="22"/>
        </w:rPr>
        <w:t xml:space="preserve">children </w:t>
      </w:r>
      <w:r w:rsidR="000B1315" w:rsidRPr="00F32140">
        <w:rPr>
          <w:sz w:val="22"/>
          <w:szCs w:val="22"/>
        </w:rPr>
        <w:t xml:space="preserve">applying for British citizenship. It is also the process for </w:t>
      </w:r>
      <w:r w:rsidRPr="00F32140">
        <w:rPr>
          <w:sz w:val="22"/>
          <w:szCs w:val="22"/>
        </w:rPr>
        <w:t xml:space="preserve">adults </w:t>
      </w:r>
      <w:r w:rsidR="000209A7" w:rsidRPr="00F32140">
        <w:rPr>
          <w:sz w:val="22"/>
          <w:szCs w:val="22"/>
        </w:rPr>
        <w:t>who have a right to</w:t>
      </w:r>
      <w:r w:rsidRPr="00F32140">
        <w:rPr>
          <w:sz w:val="22"/>
          <w:szCs w:val="22"/>
        </w:rPr>
        <w:t xml:space="preserve"> register as British citizen</w:t>
      </w:r>
      <w:r w:rsidR="00AA0B87">
        <w:rPr>
          <w:sz w:val="22"/>
          <w:szCs w:val="22"/>
        </w:rPr>
        <w:t>s</w:t>
      </w:r>
      <w:r w:rsidRPr="00F32140">
        <w:rPr>
          <w:sz w:val="22"/>
          <w:szCs w:val="22"/>
        </w:rPr>
        <w:t xml:space="preserve">. </w:t>
      </w:r>
    </w:p>
    <w:p w14:paraId="585D43FD" w14:textId="77777777" w:rsidR="000B1315" w:rsidRPr="00F32140" w:rsidRDefault="000B1315" w:rsidP="00A8096B">
      <w:pPr>
        <w:pStyle w:val="ListParagraph"/>
        <w:ind w:left="0"/>
        <w:rPr>
          <w:sz w:val="22"/>
          <w:szCs w:val="22"/>
        </w:rPr>
      </w:pPr>
    </w:p>
    <w:p w14:paraId="6A821613" w14:textId="4E2930F7" w:rsidR="00883D0C" w:rsidRPr="00F32140" w:rsidRDefault="000B1315" w:rsidP="00A8096B">
      <w:pPr>
        <w:pStyle w:val="ListParagraph"/>
        <w:ind w:left="0"/>
        <w:rPr>
          <w:sz w:val="22"/>
          <w:szCs w:val="22"/>
        </w:rPr>
      </w:pPr>
      <w:r w:rsidRPr="00F32140">
        <w:rPr>
          <w:sz w:val="22"/>
          <w:szCs w:val="22"/>
        </w:rPr>
        <w:t xml:space="preserve">More on this distinction is available from </w:t>
      </w:r>
      <w:hyperlink r:id="rId18" w:history="1">
        <w:r w:rsidR="004E65FE" w:rsidRPr="000045C1">
          <w:rPr>
            <w:rStyle w:val="Hyperlink"/>
          </w:rPr>
          <w:t>PRCBC’s note</w:t>
        </w:r>
      </w:hyperlink>
      <w:r w:rsidRPr="00F32140">
        <w:rPr>
          <w:sz w:val="22"/>
          <w:szCs w:val="22"/>
        </w:rPr>
        <w:t xml:space="preserve"> about the case.</w:t>
      </w:r>
    </w:p>
    <w:p w14:paraId="1155AA14" w14:textId="77777777" w:rsidR="00CE533C" w:rsidRPr="00F32140" w:rsidRDefault="00CE533C" w:rsidP="00A8096B">
      <w:pPr>
        <w:pStyle w:val="ListParagraph"/>
        <w:ind w:left="0"/>
        <w:rPr>
          <w:sz w:val="22"/>
          <w:szCs w:val="22"/>
        </w:rPr>
      </w:pPr>
    </w:p>
    <w:p w14:paraId="65FB2B43" w14:textId="5A845FB3" w:rsidR="006D2344" w:rsidRPr="00F32140" w:rsidRDefault="00CE533C" w:rsidP="00A8096B">
      <w:pPr>
        <w:pStyle w:val="ListParagraph"/>
        <w:numPr>
          <w:ilvl w:val="0"/>
          <w:numId w:val="1"/>
        </w:numPr>
        <w:ind w:left="0" w:firstLine="0"/>
        <w:rPr>
          <w:b/>
          <w:bCs/>
          <w:color w:val="4472C4" w:themeColor="accent1"/>
          <w:sz w:val="22"/>
          <w:szCs w:val="22"/>
        </w:rPr>
      </w:pPr>
      <w:r w:rsidRPr="00F32140">
        <w:rPr>
          <w:b/>
          <w:bCs/>
          <w:color w:val="4472C4" w:themeColor="accent1"/>
          <w:sz w:val="22"/>
          <w:szCs w:val="22"/>
        </w:rPr>
        <w:t xml:space="preserve">Does the </w:t>
      </w:r>
      <w:r w:rsidR="004A4209" w:rsidRPr="00F32140">
        <w:rPr>
          <w:b/>
          <w:bCs/>
          <w:color w:val="4472C4" w:themeColor="accent1"/>
          <w:sz w:val="22"/>
          <w:szCs w:val="22"/>
        </w:rPr>
        <w:t>PRCBC</w:t>
      </w:r>
      <w:r w:rsidR="000C115C">
        <w:rPr>
          <w:b/>
          <w:bCs/>
          <w:color w:val="4472C4" w:themeColor="accent1"/>
          <w:sz w:val="22"/>
          <w:szCs w:val="22"/>
        </w:rPr>
        <w:t xml:space="preserve"> &amp; Ors</w:t>
      </w:r>
      <w:r w:rsidR="004A4209" w:rsidRPr="00F32140">
        <w:rPr>
          <w:b/>
          <w:bCs/>
          <w:color w:val="4472C4" w:themeColor="accent1"/>
          <w:sz w:val="22"/>
          <w:szCs w:val="22"/>
        </w:rPr>
        <w:t xml:space="preserve"> </w:t>
      </w:r>
      <w:r w:rsidRPr="00F32140">
        <w:rPr>
          <w:b/>
          <w:bCs/>
          <w:color w:val="4472C4" w:themeColor="accent1"/>
          <w:sz w:val="22"/>
          <w:szCs w:val="22"/>
        </w:rPr>
        <w:t>case apply to</w:t>
      </w:r>
      <w:r w:rsidR="006D2344" w:rsidRPr="00F32140">
        <w:rPr>
          <w:b/>
          <w:bCs/>
          <w:color w:val="4472C4" w:themeColor="accent1"/>
          <w:sz w:val="22"/>
          <w:szCs w:val="22"/>
        </w:rPr>
        <w:t xml:space="preserve"> </w:t>
      </w:r>
      <w:r w:rsidRPr="00F32140">
        <w:rPr>
          <w:b/>
          <w:bCs/>
          <w:color w:val="4472C4" w:themeColor="accent1"/>
          <w:sz w:val="22"/>
          <w:szCs w:val="22"/>
        </w:rPr>
        <w:t>H</w:t>
      </w:r>
      <w:r w:rsidR="006D2344" w:rsidRPr="00F32140">
        <w:rPr>
          <w:b/>
          <w:bCs/>
          <w:color w:val="4472C4" w:themeColor="accent1"/>
          <w:sz w:val="22"/>
          <w:szCs w:val="22"/>
        </w:rPr>
        <w:t xml:space="preserve">ome </w:t>
      </w:r>
      <w:r w:rsidRPr="00F32140">
        <w:rPr>
          <w:b/>
          <w:bCs/>
          <w:color w:val="4472C4" w:themeColor="accent1"/>
          <w:sz w:val="22"/>
          <w:szCs w:val="22"/>
        </w:rPr>
        <w:t>O</w:t>
      </w:r>
      <w:r w:rsidR="006D2344" w:rsidRPr="00F32140">
        <w:rPr>
          <w:b/>
          <w:bCs/>
          <w:color w:val="4472C4" w:themeColor="accent1"/>
          <w:sz w:val="22"/>
          <w:szCs w:val="22"/>
        </w:rPr>
        <w:t xml:space="preserve">ffice </w:t>
      </w:r>
      <w:r w:rsidRPr="00F32140">
        <w:rPr>
          <w:b/>
          <w:bCs/>
          <w:color w:val="4472C4" w:themeColor="accent1"/>
          <w:sz w:val="22"/>
          <w:szCs w:val="22"/>
        </w:rPr>
        <w:t xml:space="preserve">immigration </w:t>
      </w:r>
      <w:r w:rsidR="006D2344" w:rsidRPr="00F32140">
        <w:rPr>
          <w:b/>
          <w:bCs/>
          <w:color w:val="4472C4" w:themeColor="accent1"/>
          <w:sz w:val="22"/>
          <w:szCs w:val="22"/>
        </w:rPr>
        <w:t>fee</w:t>
      </w:r>
      <w:r w:rsidRPr="00F32140">
        <w:rPr>
          <w:b/>
          <w:bCs/>
          <w:color w:val="4472C4" w:themeColor="accent1"/>
          <w:sz w:val="22"/>
          <w:szCs w:val="22"/>
        </w:rPr>
        <w:t>s</w:t>
      </w:r>
      <w:r w:rsidR="006D2344" w:rsidRPr="00F32140">
        <w:rPr>
          <w:b/>
          <w:bCs/>
          <w:color w:val="4472C4" w:themeColor="accent1"/>
          <w:sz w:val="22"/>
          <w:szCs w:val="22"/>
        </w:rPr>
        <w:t xml:space="preserve">? </w:t>
      </w:r>
    </w:p>
    <w:p w14:paraId="59E58868" w14:textId="77777777" w:rsidR="00CE533C" w:rsidRPr="00F32140" w:rsidRDefault="00CE533C" w:rsidP="00A8096B">
      <w:pPr>
        <w:pStyle w:val="ListParagraph"/>
        <w:ind w:left="0"/>
        <w:rPr>
          <w:b/>
          <w:bCs/>
          <w:sz w:val="22"/>
          <w:szCs w:val="22"/>
        </w:rPr>
      </w:pPr>
    </w:p>
    <w:p w14:paraId="0929774D" w14:textId="20001813" w:rsidR="00CE533C" w:rsidRPr="00F32140" w:rsidRDefault="00CE533C" w:rsidP="00A8096B">
      <w:pPr>
        <w:pStyle w:val="ListParagraph"/>
        <w:ind w:left="0"/>
        <w:rPr>
          <w:sz w:val="22"/>
          <w:szCs w:val="22"/>
        </w:rPr>
      </w:pPr>
      <w:r w:rsidRPr="00F32140">
        <w:rPr>
          <w:sz w:val="22"/>
          <w:szCs w:val="22"/>
        </w:rPr>
        <w:t>No</w:t>
      </w:r>
      <w:r w:rsidR="00C067A2" w:rsidRPr="00F32140">
        <w:rPr>
          <w:sz w:val="22"/>
          <w:szCs w:val="22"/>
        </w:rPr>
        <w:t xml:space="preserve">. Immigration is a separate area of law. More on the distinction between nationality law and immigration law is available from </w:t>
      </w:r>
      <w:hyperlink r:id="rId19" w:history="1">
        <w:r w:rsidR="00125EAD" w:rsidRPr="000045C1">
          <w:rPr>
            <w:rStyle w:val="Hyperlink"/>
            <w:sz w:val="22"/>
            <w:szCs w:val="22"/>
          </w:rPr>
          <w:t>PRCBC’s note</w:t>
        </w:r>
      </w:hyperlink>
      <w:r w:rsidR="00C067A2" w:rsidRPr="00F32140">
        <w:rPr>
          <w:sz w:val="22"/>
          <w:szCs w:val="22"/>
        </w:rPr>
        <w:t xml:space="preserve"> about the case.</w:t>
      </w:r>
    </w:p>
    <w:p w14:paraId="50111217" w14:textId="77777777" w:rsidR="00B3756E" w:rsidRPr="00F32140" w:rsidRDefault="00B3756E" w:rsidP="00A8096B">
      <w:pPr>
        <w:pStyle w:val="ListParagraph"/>
        <w:ind w:left="0"/>
        <w:rPr>
          <w:sz w:val="22"/>
          <w:szCs w:val="22"/>
        </w:rPr>
      </w:pPr>
    </w:p>
    <w:p w14:paraId="4EB576AB" w14:textId="0BB470CE" w:rsidR="00883D0C" w:rsidRPr="00F32140" w:rsidRDefault="00883D0C" w:rsidP="00A8096B">
      <w:pPr>
        <w:pStyle w:val="ListParagraph"/>
        <w:numPr>
          <w:ilvl w:val="0"/>
          <w:numId w:val="1"/>
        </w:numPr>
        <w:ind w:left="0" w:firstLine="0"/>
        <w:rPr>
          <w:b/>
          <w:bCs/>
          <w:color w:val="4472C4" w:themeColor="accent1"/>
          <w:sz w:val="22"/>
          <w:szCs w:val="22"/>
        </w:rPr>
      </w:pPr>
      <w:r w:rsidRPr="00F32140">
        <w:rPr>
          <w:b/>
          <w:bCs/>
          <w:color w:val="4472C4" w:themeColor="accent1"/>
          <w:sz w:val="22"/>
          <w:szCs w:val="22"/>
        </w:rPr>
        <w:t>C</w:t>
      </w:r>
      <w:r w:rsidR="006D2344" w:rsidRPr="00F32140">
        <w:rPr>
          <w:b/>
          <w:bCs/>
          <w:color w:val="4472C4" w:themeColor="accent1"/>
          <w:sz w:val="22"/>
          <w:szCs w:val="22"/>
        </w:rPr>
        <w:t xml:space="preserve">an I make a donation towards PRCBC’s </w:t>
      </w:r>
      <w:r w:rsidR="00EE41AC" w:rsidRPr="00F32140">
        <w:rPr>
          <w:b/>
          <w:bCs/>
          <w:i/>
          <w:iCs/>
          <w:color w:val="4472C4" w:themeColor="accent1"/>
          <w:sz w:val="22"/>
          <w:szCs w:val="22"/>
        </w:rPr>
        <w:t xml:space="preserve">pro bono </w:t>
      </w:r>
      <w:r w:rsidR="006D2344" w:rsidRPr="00F32140">
        <w:rPr>
          <w:b/>
          <w:bCs/>
          <w:color w:val="4472C4" w:themeColor="accent1"/>
          <w:sz w:val="22"/>
          <w:szCs w:val="22"/>
        </w:rPr>
        <w:t>work</w:t>
      </w:r>
      <w:r w:rsidR="00EE41AC" w:rsidRPr="00F32140">
        <w:rPr>
          <w:b/>
          <w:bCs/>
          <w:color w:val="4472C4" w:themeColor="accent1"/>
          <w:sz w:val="22"/>
          <w:szCs w:val="22"/>
        </w:rPr>
        <w:t xml:space="preserve"> for destitute children</w:t>
      </w:r>
      <w:r w:rsidRPr="00F32140">
        <w:rPr>
          <w:b/>
          <w:bCs/>
          <w:color w:val="4472C4" w:themeColor="accent1"/>
          <w:sz w:val="22"/>
          <w:szCs w:val="22"/>
        </w:rPr>
        <w:t>?</w:t>
      </w:r>
    </w:p>
    <w:p w14:paraId="7C2F503E" w14:textId="77777777" w:rsidR="00883D0C" w:rsidRPr="00F32140" w:rsidRDefault="00883D0C" w:rsidP="00A8096B">
      <w:pPr>
        <w:pStyle w:val="ListParagraph"/>
        <w:ind w:left="0"/>
        <w:rPr>
          <w:sz w:val="22"/>
          <w:szCs w:val="22"/>
        </w:rPr>
      </w:pPr>
    </w:p>
    <w:p w14:paraId="6E8CF869" w14:textId="285B241A" w:rsidR="00883D0C" w:rsidRPr="00F32140" w:rsidRDefault="00883D0C" w:rsidP="00A8096B">
      <w:pPr>
        <w:pStyle w:val="ListParagraph"/>
        <w:ind w:left="0"/>
        <w:rPr>
          <w:sz w:val="22"/>
          <w:szCs w:val="22"/>
        </w:rPr>
      </w:pPr>
      <w:r w:rsidRPr="00F32140">
        <w:rPr>
          <w:sz w:val="22"/>
          <w:szCs w:val="22"/>
        </w:rPr>
        <w:t xml:space="preserve">Yes. </w:t>
      </w:r>
      <w:r w:rsidR="00C067A2" w:rsidRPr="00F32140">
        <w:rPr>
          <w:sz w:val="22"/>
          <w:szCs w:val="22"/>
        </w:rPr>
        <w:t xml:space="preserve">We would be grateful for any support you can give us. You can </w:t>
      </w:r>
      <w:hyperlink r:id="rId20" w:history="1">
        <w:r w:rsidR="00C067A2" w:rsidRPr="00F32140">
          <w:rPr>
            <w:rStyle w:val="Hyperlink"/>
            <w:sz w:val="22"/>
            <w:szCs w:val="22"/>
          </w:rPr>
          <w:t>donate here</w:t>
        </w:r>
      </w:hyperlink>
      <w:r w:rsidR="00C067A2" w:rsidRPr="00F32140">
        <w:rPr>
          <w:sz w:val="22"/>
          <w:szCs w:val="22"/>
        </w:rPr>
        <w:t xml:space="preserve">. </w:t>
      </w:r>
    </w:p>
    <w:p w14:paraId="167F68AF" w14:textId="248F22E1" w:rsidR="00EE41AC" w:rsidRPr="00F32140" w:rsidRDefault="00EE41AC" w:rsidP="00A8096B">
      <w:pPr>
        <w:rPr>
          <w:sz w:val="22"/>
          <w:szCs w:val="22"/>
        </w:rPr>
      </w:pPr>
    </w:p>
    <w:p w14:paraId="2239DBB2" w14:textId="5F2AC29F" w:rsidR="00C067A2" w:rsidRPr="00F32140" w:rsidRDefault="00C067A2" w:rsidP="00A8096B">
      <w:pPr>
        <w:pStyle w:val="ListParagraph"/>
        <w:numPr>
          <w:ilvl w:val="0"/>
          <w:numId w:val="1"/>
        </w:numPr>
        <w:ind w:left="0" w:firstLine="0"/>
        <w:rPr>
          <w:b/>
          <w:bCs/>
          <w:color w:val="4472C4" w:themeColor="accent1"/>
          <w:sz w:val="22"/>
          <w:szCs w:val="22"/>
        </w:rPr>
      </w:pPr>
      <w:r w:rsidRPr="00F32140">
        <w:rPr>
          <w:b/>
          <w:bCs/>
          <w:color w:val="4472C4" w:themeColor="accent1"/>
          <w:sz w:val="22"/>
          <w:szCs w:val="22"/>
        </w:rPr>
        <w:t>Is there any other way I can support PRCBC and children’s rights to British citizenship?</w:t>
      </w:r>
    </w:p>
    <w:p w14:paraId="06793B76" w14:textId="73EACE58" w:rsidR="00C067A2" w:rsidRPr="00F32140" w:rsidRDefault="00C067A2" w:rsidP="00A8096B">
      <w:pPr>
        <w:pStyle w:val="ListParagraph"/>
        <w:ind w:left="0"/>
        <w:rPr>
          <w:sz w:val="22"/>
          <w:szCs w:val="22"/>
        </w:rPr>
      </w:pPr>
    </w:p>
    <w:p w14:paraId="2D0D3DFF" w14:textId="5FDD7143" w:rsidR="00C067A2" w:rsidRPr="00F32140" w:rsidRDefault="00C067A2" w:rsidP="00A8096B">
      <w:pPr>
        <w:pStyle w:val="ListParagraph"/>
        <w:ind w:left="0"/>
        <w:rPr>
          <w:sz w:val="22"/>
          <w:szCs w:val="22"/>
        </w:rPr>
      </w:pPr>
      <w:r w:rsidRPr="00F32140">
        <w:rPr>
          <w:sz w:val="22"/>
          <w:szCs w:val="22"/>
        </w:rPr>
        <w:t>Yes</w:t>
      </w:r>
      <w:r w:rsidR="00334289">
        <w:rPr>
          <w:sz w:val="22"/>
          <w:szCs w:val="22"/>
        </w:rPr>
        <w:t>, please:</w:t>
      </w:r>
      <w:r w:rsidRPr="00F32140">
        <w:rPr>
          <w:sz w:val="22"/>
          <w:szCs w:val="22"/>
        </w:rPr>
        <w:t xml:space="preserve"> </w:t>
      </w:r>
    </w:p>
    <w:p w14:paraId="13FCCAEB" w14:textId="464AB25F" w:rsidR="00C067A2" w:rsidRPr="00371917" w:rsidRDefault="00334289" w:rsidP="00A8096B">
      <w:pPr>
        <w:pStyle w:val="ListParagraph"/>
        <w:numPr>
          <w:ilvl w:val="0"/>
          <w:numId w:val="4"/>
        </w:numPr>
        <w:ind w:left="0" w:firstLine="0"/>
        <w:rPr>
          <w:sz w:val="22"/>
          <w:szCs w:val="22"/>
        </w:rPr>
      </w:pPr>
      <w:r>
        <w:rPr>
          <w:sz w:val="22"/>
          <w:szCs w:val="22"/>
        </w:rPr>
        <w:t>H</w:t>
      </w:r>
      <w:r w:rsidR="00C067A2" w:rsidRPr="00F32140">
        <w:rPr>
          <w:sz w:val="22"/>
          <w:szCs w:val="22"/>
        </w:rPr>
        <w:t xml:space="preserve">elp raise awareness by circulating PRCBC’s </w:t>
      </w:r>
      <w:hyperlink r:id="rId21" w:history="1">
        <w:r w:rsidR="00C067A2" w:rsidRPr="00F32140">
          <w:rPr>
            <w:rStyle w:val="Hyperlink"/>
            <w:sz w:val="22"/>
            <w:szCs w:val="22"/>
          </w:rPr>
          <w:t>information leaflets</w:t>
        </w:r>
      </w:hyperlink>
      <w:r w:rsidR="00C067A2" w:rsidRPr="00F32140">
        <w:rPr>
          <w:sz w:val="22"/>
          <w:szCs w:val="22"/>
        </w:rPr>
        <w:t>.</w:t>
      </w:r>
    </w:p>
    <w:p w14:paraId="6D06D958" w14:textId="55CBCB44" w:rsidR="0037316C" w:rsidRPr="00C63A07" w:rsidRDefault="00334289" w:rsidP="00A8096B">
      <w:pPr>
        <w:pStyle w:val="ListParagraph"/>
        <w:numPr>
          <w:ilvl w:val="0"/>
          <w:numId w:val="4"/>
        </w:numPr>
        <w:ind w:left="709" w:hanging="709"/>
        <w:rPr>
          <w:sz w:val="22"/>
          <w:szCs w:val="22"/>
        </w:rPr>
      </w:pPr>
      <w:r>
        <w:rPr>
          <w:sz w:val="22"/>
          <w:szCs w:val="22"/>
        </w:rPr>
        <w:t>A</w:t>
      </w:r>
      <w:r w:rsidR="00C025DE" w:rsidRPr="00F32140">
        <w:rPr>
          <w:sz w:val="22"/>
          <w:szCs w:val="22"/>
        </w:rPr>
        <w:t>sk</w:t>
      </w:r>
      <w:r w:rsidR="00C067A2" w:rsidRPr="00F32140">
        <w:rPr>
          <w:sz w:val="22"/>
          <w:szCs w:val="22"/>
        </w:rPr>
        <w:t xml:space="preserve"> your Member of Parliament (MP) </w:t>
      </w:r>
      <w:r w:rsidR="00C025DE" w:rsidRPr="00F32140">
        <w:rPr>
          <w:sz w:val="22"/>
          <w:szCs w:val="22"/>
        </w:rPr>
        <w:t xml:space="preserve">to support this work. </w:t>
      </w:r>
      <w:r w:rsidR="001C793F" w:rsidRPr="00F32140">
        <w:rPr>
          <w:sz w:val="22"/>
          <w:szCs w:val="22"/>
        </w:rPr>
        <w:t>For</w:t>
      </w:r>
      <w:r w:rsidR="005B0479">
        <w:rPr>
          <w:sz w:val="22"/>
          <w:szCs w:val="22"/>
        </w:rPr>
        <w:t xml:space="preserve"> </w:t>
      </w:r>
      <w:r w:rsidR="001C793F" w:rsidRPr="00F32140">
        <w:rPr>
          <w:sz w:val="22"/>
          <w:szCs w:val="22"/>
        </w:rPr>
        <w:t xml:space="preserve">example, you can use </w:t>
      </w:r>
      <w:r w:rsidR="001C793F" w:rsidRPr="00E74377">
        <w:rPr>
          <w:sz w:val="22"/>
          <w:szCs w:val="22"/>
        </w:rPr>
        <w:t xml:space="preserve">this </w:t>
      </w:r>
      <w:hyperlink r:id="rId22" w:history="1">
        <w:r w:rsidR="001C793F" w:rsidRPr="00E74377">
          <w:rPr>
            <w:rStyle w:val="Hyperlink"/>
            <w:sz w:val="22"/>
            <w:szCs w:val="22"/>
          </w:rPr>
          <w:t>template letter</w:t>
        </w:r>
      </w:hyperlink>
      <w:r w:rsidR="001C793F" w:rsidRPr="00F32140">
        <w:rPr>
          <w:sz w:val="22"/>
          <w:szCs w:val="22"/>
        </w:rPr>
        <w:t>.</w:t>
      </w:r>
    </w:p>
    <w:p w14:paraId="72E8EAC2" w14:textId="0641C101" w:rsidR="00C63A07" w:rsidRDefault="00C63A07" w:rsidP="00A8096B">
      <w:pPr>
        <w:rPr>
          <w:sz w:val="22"/>
          <w:szCs w:val="22"/>
        </w:rPr>
      </w:pPr>
    </w:p>
    <w:p w14:paraId="4BA14279" w14:textId="0F7FA198" w:rsidR="00C63A07" w:rsidRPr="00F32140" w:rsidRDefault="00C63A07" w:rsidP="00C63A07">
      <w:pPr>
        <w:pStyle w:val="ListParagraph"/>
        <w:numPr>
          <w:ilvl w:val="0"/>
          <w:numId w:val="1"/>
        </w:numPr>
        <w:ind w:left="0" w:firstLine="0"/>
        <w:rPr>
          <w:b/>
          <w:bCs/>
          <w:color w:val="4472C4" w:themeColor="accent1"/>
          <w:sz w:val="22"/>
          <w:szCs w:val="22"/>
        </w:rPr>
      </w:pPr>
      <w:r>
        <w:rPr>
          <w:b/>
          <w:bCs/>
          <w:color w:val="4472C4" w:themeColor="accent1"/>
          <w:sz w:val="22"/>
          <w:szCs w:val="22"/>
        </w:rPr>
        <w:t>Amnesty International UK intervention in the appeal of PRCBC &amp; O</w:t>
      </w:r>
    </w:p>
    <w:p w14:paraId="04800C34" w14:textId="77777777" w:rsidR="00C63A07" w:rsidRPr="00F32140" w:rsidRDefault="00C63A07" w:rsidP="00C63A07">
      <w:pPr>
        <w:pStyle w:val="ListParagraph"/>
        <w:ind w:left="0"/>
        <w:rPr>
          <w:sz w:val="22"/>
          <w:szCs w:val="22"/>
        </w:rPr>
      </w:pPr>
    </w:p>
    <w:p w14:paraId="2395F9EA" w14:textId="5EDAE4A5" w:rsidR="00C63A07" w:rsidRDefault="00C63A07" w:rsidP="00C63A07">
      <w:pPr>
        <w:rPr>
          <w:sz w:val="22"/>
          <w:szCs w:val="22"/>
        </w:rPr>
      </w:pPr>
      <w:r>
        <w:rPr>
          <w:sz w:val="22"/>
          <w:szCs w:val="22"/>
        </w:rPr>
        <w:t>The Supreme Court has granted Amnesty International UK permission to intervene in the appeal it is to hear on 23 and 24 June 2021. This will allow Amnesty International UK to make written submissions to the court about stateless children’s rights to British citizenship and the lawfulness of the fee that applies to them</w:t>
      </w:r>
      <w:r w:rsidRPr="00F32140">
        <w:rPr>
          <w:sz w:val="22"/>
          <w:szCs w:val="22"/>
        </w:rPr>
        <w:t>.</w:t>
      </w:r>
    </w:p>
    <w:p w14:paraId="0E8267DC" w14:textId="3BD71533" w:rsidR="00952897" w:rsidRDefault="00952897" w:rsidP="00C63A07">
      <w:pPr>
        <w:rPr>
          <w:sz w:val="22"/>
          <w:szCs w:val="22"/>
        </w:rPr>
      </w:pPr>
    </w:p>
    <w:p w14:paraId="45551ACC" w14:textId="5B388069" w:rsidR="00952897" w:rsidRDefault="00952897" w:rsidP="00C63A07">
      <w:pPr>
        <w:rPr>
          <w:sz w:val="22"/>
          <w:szCs w:val="22"/>
        </w:rPr>
      </w:pPr>
      <w:r>
        <w:rPr>
          <w:sz w:val="22"/>
          <w:szCs w:val="22"/>
        </w:rPr>
        <w:t xml:space="preserve">For more about stateless children and rights to British citizenship see </w:t>
      </w:r>
      <w:hyperlink r:id="rId23" w:history="1">
        <w:r w:rsidRPr="00BF10A8">
          <w:rPr>
            <w:rStyle w:val="Hyperlink"/>
            <w:sz w:val="22"/>
            <w:szCs w:val="22"/>
          </w:rPr>
          <w:t>the blog here</w:t>
        </w:r>
      </w:hyperlink>
      <w:r>
        <w:rPr>
          <w:sz w:val="22"/>
          <w:szCs w:val="22"/>
        </w:rPr>
        <w:t>.</w:t>
      </w:r>
    </w:p>
    <w:p w14:paraId="65FA1536" w14:textId="77777777" w:rsidR="00C63A07" w:rsidRDefault="00C63A07" w:rsidP="00C63A07">
      <w:pPr>
        <w:rPr>
          <w:sz w:val="22"/>
          <w:szCs w:val="22"/>
        </w:rPr>
      </w:pPr>
    </w:p>
    <w:p w14:paraId="2AC8D39F" w14:textId="42E050D7" w:rsidR="00C067A2" w:rsidRPr="00F32140" w:rsidRDefault="00845805" w:rsidP="00A8096B">
      <w:pPr>
        <w:rPr>
          <w:sz w:val="22"/>
          <w:szCs w:val="22"/>
        </w:rPr>
      </w:pPr>
      <w:r>
        <w:rPr>
          <w:sz w:val="22"/>
          <w:szCs w:val="22"/>
        </w:rPr>
        <w:t>Th</w:t>
      </w:r>
      <w:r w:rsidR="00D659D4">
        <w:rPr>
          <w:sz w:val="22"/>
          <w:szCs w:val="22"/>
        </w:rPr>
        <w:t xml:space="preserve">ese </w:t>
      </w:r>
      <w:r>
        <w:rPr>
          <w:sz w:val="22"/>
          <w:szCs w:val="22"/>
        </w:rPr>
        <w:t>FAQ</w:t>
      </w:r>
      <w:r w:rsidR="00D659D4">
        <w:rPr>
          <w:sz w:val="22"/>
          <w:szCs w:val="22"/>
        </w:rPr>
        <w:t>s</w:t>
      </w:r>
      <w:r>
        <w:rPr>
          <w:sz w:val="22"/>
          <w:szCs w:val="22"/>
        </w:rPr>
        <w:t xml:space="preserve"> ha</w:t>
      </w:r>
      <w:r w:rsidR="00D659D4">
        <w:rPr>
          <w:sz w:val="22"/>
          <w:szCs w:val="22"/>
        </w:rPr>
        <w:t>ve</w:t>
      </w:r>
      <w:r>
        <w:rPr>
          <w:sz w:val="22"/>
          <w:szCs w:val="22"/>
        </w:rPr>
        <w:t xml:space="preserve"> been written by </w:t>
      </w:r>
      <w:hyperlink r:id="rId24" w:history="1">
        <w:r w:rsidRPr="009A354C">
          <w:rPr>
            <w:rStyle w:val="Hyperlink"/>
            <w:sz w:val="22"/>
            <w:szCs w:val="22"/>
          </w:rPr>
          <w:t>Solange Valdez-Symonds</w:t>
        </w:r>
      </w:hyperlink>
      <w:r w:rsidR="009A354C">
        <w:rPr>
          <w:sz w:val="22"/>
          <w:szCs w:val="22"/>
        </w:rPr>
        <w:t xml:space="preserve"> (PRCBC </w:t>
      </w:r>
      <w:r w:rsidR="0052142C">
        <w:rPr>
          <w:sz w:val="22"/>
          <w:szCs w:val="22"/>
        </w:rPr>
        <w:t xml:space="preserve">CEO </w:t>
      </w:r>
      <w:r w:rsidR="00A21729">
        <w:rPr>
          <w:sz w:val="22"/>
          <w:szCs w:val="22"/>
        </w:rPr>
        <w:t>and solicitor</w:t>
      </w:r>
      <w:r w:rsidR="009A354C">
        <w:rPr>
          <w:sz w:val="22"/>
          <w:szCs w:val="22"/>
        </w:rPr>
        <w:t>)</w:t>
      </w:r>
      <w:r w:rsidR="003A2F65">
        <w:rPr>
          <w:sz w:val="22"/>
          <w:szCs w:val="22"/>
        </w:rPr>
        <w:t>,</w:t>
      </w:r>
      <w:r>
        <w:rPr>
          <w:sz w:val="22"/>
          <w:szCs w:val="22"/>
        </w:rPr>
        <w:t xml:space="preserve"> </w:t>
      </w:r>
      <w:hyperlink r:id="rId25" w:history="1">
        <w:r w:rsidRPr="00845805">
          <w:rPr>
            <w:rStyle w:val="Hyperlink"/>
            <w:sz w:val="22"/>
            <w:szCs w:val="22"/>
          </w:rPr>
          <w:t>Steve Valdez-Symonds</w:t>
        </w:r>
      </w:hyperlink>
      <w:r>
        <w:rPr>
          <w:sz w:val="22"/>
          <w:szCs w:val="22"/>
        </w:rPr>
        <w:t xml:space="preserve"> (PRCBC legal research </w:t>
      </w:r>
      <w:r w:rsidRPr="00B012FC">
        <w:rPr>
          <w:sz w:val="22"/>
          <w:szCs w:val="22"/>
        </w:rPr>
        <w:t>volunteer)</w:t>
      </w:r>
      <w:r w:rsidR="003A2F65" w:rsidRPr="00B012FC">
        <w:rPr>
          <w:sz w:val="22"/>
          <w:szCs w:val="22"/>
        </w:rPr>
        <w:t xml:space="preserve">, </w:t>
      </w:r>
      <w:hyperlink r:id="rId26" w:history="1">
        <w:r w:rsidR="003A2F65" w:rsidRPr="00B012FC">
          <w:rPr>
            <w:rStyle w:val="Hyperlink"/>
            <w:sz w:val="22"/>
            <w:szCs w:val="22"/>
          </w:rPr>
          <w:t>Admas Habteslasie</w:t>
        </w:r>
      </w:hyperlink>
      <w:r w:rsidR="003A2F65" w:rsidRPr="00B012FC">
        <w:rPr>
          <w:sz w:val="22"/>
          <w:szCs w:val="22"/>
        </w:rPr>
        <w:t xml:space="preserve"> (Landmark Chambers) and </w:t>
      </w:r>
      <w:hyperlink r:id="rId27" w:history="1">
        <w:r w:rsidR="003A2F65" w:rsidRPr="00B012FC">
          <w:rPr>
            <w:rStyle w:val="Hyperlink"/>
            <w:sz w:val="22"/>
            <w:szCs w:val="22"/>
          </w:rPr>
          <w:t>Jason Pobjoy</w:t>
        </w:r>
      </w:hyperlink>
      <w:r w:rsidR="003A2F65" w:rsidRPr="00B012FC">
        <w:rPr>
          <w:sz w:val="22"/>
          <w:szCs w:val="22"/>
        </w:rPr>
        <w:t xml:space="preserve"> (Blackstone Chambers)</w:t>
      </w:r>
      <w:r w:rsidRPr="00B012FC">
        <w:rPr>
          <w:sz w:val="22"/>
          <w:szCs w:val="22"/>
        </w:rPr>
        <w:t>.</w:t>
      </w:r>
      <w:r>
        <w:rPr>
          <w:sz w:val="22"/>
          <w:szCs w:val="22"/>
        </w:rPr>
        <w:t xml:space="preserve"> </w:t>
      </w:r>
    </w:p>
    <w:p w14:paraId="54D50763" w14:textId="326158BB" w:rsidR="00BF10A8" w:rsidRPr="00D656B1" w:rsidRDefault="00BF10A8" w:rsidP="00A8096B">
      <w:pPr>
        <w:rPr>
          <w:b/>
          <w:bCs/>
          <w:sz w:val="22"/>
          <w:szCs w:val="22"/>
        </w:rPr>
      </w:pPr>
    </w:p>
    <w:sectPr w:rsidR="00BF10A8" w:rsidRPr="00D656B1" w:rsidSect="007B0FDE">
      <w:headerReference w:type="default" r:id="rId28"/>
      <w:footerReference w:type="even" r:id="rId29"/>
      <w:footerReference w:type="default" r:id="rId30"/>
      <w:headerReference w:type="first" r:id="rId31"/>
      <w:footerReference w:type="first" r:id="rId32"/>
      <w:pgSz w:w="11900" w:h="16840"/>
      <w:pgMar w:top="1440" w:right="1440" w:bottom="1440" w:left="1440"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0FF61" w14:textId="77777777" w:rsidR="00D84E7E" w:rsidRDefault="00D84E7E" w:rsidP="000F1AB3">
      <w:r>
        <w:separator/>
      </w:r>
    </w:p>
  </w:endnote>
  <w:endnote w:type="continuationSeparator" w:id="0">
    <w:p w14:paraId="34E39740" w14:textId="77777777" w:rsidR="00D84E7E" w:rsidRDefault="00D84E7E" w:rsidP="000F1AB3">
      <w:r>
        <w:continuationSeparator/>
      </w:r>
    </w:p>
  </w:endnote>
  <w:endnote w:type="continuationNotice" w:id="1">
    <w:p w14:paraId="7E382ADF" w14:textId="77777777" w:rsidR="00D84E7E" w:rsidRDefault="00D84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2461731"/>
      <w:docPartObj>
        <w:docPartGallery w:val="Page Numbers (Bottom of Page)"/>
        <w:docPartUnique/>
      </w:docPartObj>
    </w:sdtPr>
    <w:sdtEndPr>
      <w:rPr>
        <w:rStyle w:val="PageNumber"/>
      </w:rPr>
    </w:sdtEndPr>
    <w:sdtContent>
      <w:p w14:paraId="46B03F82" w14:textId="02A72286" w:rsidR="009A2718" w:rsidRDefault="009A2718" w:rsidP="001641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51571">
          <w:rPr>
            <w:rStyle w:val="PageNumber"/>
            <w:noProof/>
          </w:rPr>
          <w:t>2</w:t>
        </w:r>
        <w:r>
          <w:rPr>
            <w:rStyle w:val="PageNumber"/>
          </w:rPr>
          <w:fldChar w:fldCharType="end"/>
        </w:r>
      </w:p>
    </w:sdtContent>
  </w:sdt>
  <w:p w14:paraId="36E4F4F0" w14:textId="77777777" w:rsidR="000F1AB3" w:rsidRDefault="000F1AB3" w:rsidP="009A27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96875888"/>
      <w:docPartObj>
        <w:docPartGallery w:val="Page Numbers (Bottom of Page)"/>
        <w:docPartUnique/>
      </w:docPartObj>
    </w:sdtPr>
    <w:sdtEndPr>
      <w:rPr>
        <w:rStyle w:val="PageNumber"/>
      </w:rPr>
    </w:sdtEndPr>
    <w:sdtContent>
      <w:p w14:paraId="32F6AD4D" w14:textId="57C49C66" w:rsidR="009A2718" w:rsidRDefault="009A2718" w:rsidP="001641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A0B744" w14:textId="77777777" w:rsidR="000F1AB3" w:rsidRDefault="000F1AB3" w:rsidP="009A271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9D2A6" w14:textId="77777777" w:rsidR="00C40BA5" w:rsidRDefault="00C40BA5" w:rsidP="00C40BA5">
    <w:pPr>
      <w:pStyle w:val="Header"/>
    </w:pPr>
  </w:p>
  <w:p w14:paraId="3312F66F" w14:textId="77777777" w:rsidR="00C40BA5" w:rsidRPr="00FB5720" w:rsidRDefault="00C40BA5" w:rsidP="00C40BA5">
    <w:pPr>
      <w:jc w:val="center"/>
      <w:rPr>
        <w:rFonts w:ascii="Calibri" w:eastAsiaTheme="minorEastAsia" w:hAnsi="Calibri" w:cs="Calibri"/>
        <w:noProof/>
        <w:color w:val="000000"/>
        <w:sz w:val="15"/>
        <w:szCs w:val="15"/>
        <w:lang w:eastAsia="en-GB"/>
      </w:rPr>
    </w:pPr>
    <w:r w:rsidRPr="00FB5720">
      <w:rPr>
        <w:rFonts w:ascii="Arial" w:eastAsiaTheme="minorEastAsia" w:hAnsi="Arial" w:cs="Arial"/>
        <w:noProof/>
        <w:color w:val="AEAAAA"/>
        <w:sz w:val="15"/>
        <w:szCs w:val="15"/>
        <w:lang w:eastAsia="en-GB"/>
      </w:rPr>
      <w:t>PRCBC is company registered in England and Wales limited by guarantee. Registered company no: 09713482.</w:t>
    </w:r>
  </w:p>
  <w:p w14:paraId="7984C8C7" w14:textId="77777777" w:rsidR="00C40BA5" w:rsidRPr="00FB5720" w:rsidRDefault="00C40BA5" w:rsidP="00C40BA5">
    <w:pPr>
      <w:jc w:val="center"/>
      <w:rPr>
        <w:sz w:val="15"/>
        <w:szCs w:val="15"/>
      </w:rPr>
    </w:pPr>
    <w:r w:rsidRPr="00FB5720">
      <w:rPr>
        <w:rFonts w:ascii="Arial" w:eastAsiaTheme="minorEastAsia" w:hAnsi="Arial" w:cs="Arial"/>
        <w:noProof/>
        <w:color w:val="AEAAAA"/>
        <w:sz w:val="15"/>
        <w:szCs w:val="15"/>
      </w:rPr>
      <w:t>Registered charity no: 1187681. OISC registration no: F201900114</w:t>
    </w:r>
  </w:p>
  <w:p w14:paraId="76176CEE" w14:textId="72AD8A6D" w:rsidR="00C40BA5" w:rsidRDefault="00C40BA5" w:rsidP="00C40BA5">
    <w:pPr>
      <w:jc w:val="center"/>
      <w:rPr>
        <w:b/>
        <w:bCs/>
      </w:rPr>
    </w:pPr>
    <w:r>
      <w:rPr>
        <w:rFonts w:ascii="Calibri" w:eastAsiaTheme="minorEastAsia" w:hAnsi="Calibri" w:cs="Calibri"/>
        <w:noProof/>
        <w:color w:val="000000"/>
        <w:lang w:eastAsia="en-GB"/>
      </w:rPr>
      <w:fldChar w:fldCharType="begin"/>
    </w:r>
    <w:r w:rsidR="009129A7">
      <w:rPr>
        <w:rFonts w:ascii="Calibri" w:eastAsiaTheme="minorEastAsia" w:hAnsi="Calibri" w:cs="Calibri"/>
        <w:noProof/>
        <w:color w:val="000000"/>
        <w:lang w:eastAsia="en-GB"/>
      </w:rPr>
      <w:instrText xml:space="preserve"> INCLUDEPICTURE "C:\\Users\\valdez-symonds\\Library\\Containers\\com.microsoft.Outlook\\Data\\Library\\Caches\\Signatures\\signature_1107429257" \* MERGEFORMAT </w:instrText>
    </w:r>
    <w:r>
      <w:rPr>
        <w:rFonts w:ascii="Calibri" w:eastAsiaTheme="minorEastAsia" w:hAnsi="Calibri" w:cs="Calibri"/>
        <w:noProof/>
        <w:color w:val="000000"/>
        <w:lang w:eastAsia="en-GB"/>
      </w:rPr>
      <w:fldChar w:fldCharType="separate"/>
    </w:r>
    <w:r>
      <w:rPr>
        <w:rFonts w:ascii="Calibri" w:eastAsiaTheme="minorEastAsia" w:hAnsi="Calibri" w:cs="Calibri"/>
        <w:noProof/>
        <w:color w:val="000000"/>
        <w:lang w:eastAsia="en-GB"/>
      </w:rPr>
      <w:drawing>
        <wp:inline distT="0" distB="0" distL="0" distR="0" wp14:anchorId="7BBAE35D" wp14:editId="4BB15F32">
          <wp:extent cx="1292860" cy="364490"/>
          <wp:effectExtent l="0" t="0" r="2540" b="3810"/>
          <wp:docPr id="9" name="Picture 9" descr="cidimage002.jpg@01D62D15.CD539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D62D15.CD539B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364490"/>
                  </a:xfrm>
                  <a:prstGeom prst="rect">
                    <a:avLst/>
                  </a:prstGeom>
                  <a:noFill/>
                  <a:ln>
                    <a:noFill/>
                  </a:ln>
                </pic:spPr>
              </pic:pic>
            </a:graphicData>
          </a:graphic>
        </wp:inline>
      </w:drawing>
    </w:r>
    <w:r>
      <w:rPr>
        <w:rFonts w:ascii="Calibri" w:eastAsiaTheme="minorEastAsia" w:hAnsi="Calibri" w:cs="Calibri"/>
        <w:noProof/>
        <w:color w:val="000000"/>
        <w:lang w:eastAsia="en-GB"/>
      </w:rPr>
      <w:fldChar w:fldCharType="end"/>
    </w:r>
    <w:r>
      <w:rPr>
        <w:rFonts w:ascii="Calibri" w:eastAsiaTheme="minorEastAsia" w:hAnsi="Calibri" w:cs="Calibri"/>
        <w:noProof/>
        <w:color w:val="000000"/>
        <w:lang w:eastAsia="en-GB"/>
      </w:rPr>
      <w:fldChar w:fldCharType="begin"/>
    </w:r>
    <w:r w:rsidR="009129A7">
      <w:rPr>
        <w:rFonts w:ascii="Calibri" w:eastAsiaTheme="minorEastAsia" w:hAnsi="Calibri" w:cs="Calibri"/>
        <w:noProof/>
        <w:color w:val="000000"/>
        <w:lang w:eastAsia="en-GB"/>
      </w:rPr>
      <w:instrText xml:space="preserve"> INCLUDEPICTURE "C:\\Users\\valdez-symonds\\Library\\Containers\\com.microsoft.Outlook\\Data\\Library\\Caches\\Signatures\\signature_1803816495" \* MERGEFORMAT </w:instrText>
    </w:r>
    <w:r>
      <w:rPr>
        <w:rFonts w:ascii="Calibri" w:eastAsiaTheme="minorEastAsia" w:hAnsi="Calibri" w:cs="Calibri"/>
        <w:noProof/>
        <w:color w:val="000000"/>
        <w:lang w:eastAsia="en-GB"/>
      </w:rPr>
      <w:fldChar w:fldCharType="separate"/>
    </w:r>
    <w:r>
      <w:rPr>
        <w:rFonts w:ascii="Calibri" w:eastAsiaTheme="minorEastAsia" w:hAnsi="Calibri" w:cs="Calibri"/>
        <w:noProof/>
        <w:color w:val="000000"/>
        <w:lang w:eastAsia="en-GB"/>
      </w:rPr>
      <w:drawing>
        <wp:inline distT="0" distB="0" distL="0" distR="0" wp14:anchorId="6E9DD71B" wp14:editId="38520DC3">
          <wp:extent cx="635635" cy="364490"/>
          <wp:effectExtent l="0" t="0" r="0" b="3810"/>
          <wp:docPr id="7" name="Picture 7" descr="cidimage003.png@01D62D15.CD539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62D15.CD539B6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635635" cy="364490"/>
                  </a:xfrm>
                  <a:prstGeom prst="rect">
                    <a:avLst/>
                  </a:prstGeom>
                  <a:noFill/>
                  <a:ln>
                    <a:noFill/>
                  </a:ln>
                </pic:spPr>
              </pic:pic>
            </a:graphicData>
          </a:graphic>
        </wp:inline>
      </w:drawing>
    </w:r>
    <w:r>
      <w:rPr>
        <w:rFonts w:ascii="Calibri" w:eastAsiaTheme="minorEastAsia" w:hAnsi="Calibri" w:cs="Calibri"/>
        <w:noProof/>
        <w:color w:val="000000"/>
        <w:lang w:eastAsia="en-GB"/>
      </w:rPr>
      <w:fldChar w:fldCharType="end"/>
    </w:r>
  </w:p>
  <w:p w14:paraId="3280479D" w14:textId="77777777" w:rsidR="00C40BA5" w:rsidRDefault="00C40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F0025" w14:textId="77777777" w:rsidR="00D84E7E" w:rsidRDefault="00D84E7E" w:rsidP="000F1AB3">
      <w:r>
        <w:separator/>
      </w:r>
    </w:p>
  </w:footnote>
  <w:footnote w:type="continuationSeparator" w:id="0">
    <w:p w14:paraId="603CD8AB" w14:textId="77777777" w:rsidR="00D84E7E" w:rsidRDefault="00D84E7E" w:rsidP="000F1AB3">
      <w:r>
        <w:continuationSeparator/>
      </w:r>
    </w:p>
  </w:footnote>
  <w:footnote w:type="continuationNotice" w:id="1">
    <w:p w14:paraId="53B24145" w14:textId="77777777" w:rsidR="00D84E7E" w:rsidRDefault="00D84E7E"/>
  </w:footnote>
  <w:footnote w:id="2">
    <w:p w14:paraId="47D7333F" w14:textId="5BC3F207" w:rsidR="002C7257" w:rsidRDefault="002C7257">
      <w:pPr>
        <w:pStyle w:val="FootnoteText"/>
      </w:pPr>
      <w:r>
        <w:rPr>
          <w:rStyle w:val="FootnoteReference"/>
        </w:rPr>
        <w:footnoteRef/>
      </w:r>
      <w:r>
        <w:t xml:space="preserve"> </w:t>
      </w:r>
      <w:r w:rsidR="007D54EF">
        <w:t>For this purpose, it has also made available a non-mandatory form UKF (M):</w:t>
      </w:r>
    </w:p>
    <w:p w14:paraId="5C07B14F" w14:textId="77777777" w:rsidR="000C230D" w:rsidRPr="000C230D" w:rsidRDefault="00BB2A5D" w:rsidP="000C230D">
      <w:pPr>
        <w:rPr>
          <w:sz w:val="20"/>
          <w:szCs w:val="20"/>
        </w:rPr>
      </w:pPr>
      <w:hyperlink r:id="rId1" w:history="1">
        <w:r w:rsidR="000C230D" w:rsidRPr="000C230D">
          <w:rPr>
            <w:rStyle w:val="Hyperlink"/>
            <w:sz w:val="20"/>
            <w:szCs w:val="20"/>
          </w:rPr>
          <w:t>https://www.gov.uk/government/publications/form-ukf-m-guidance</w:t>
        </w:r>
      </w:hyperlink>
    </w:p>
    <w:p w14:paraId="1D3A19E9" w14:textId="77777777" w:rsidR="000C230D" w:rsidRDefault="000C230D">
      <w:pPr>
        <w:pStyle w:val="FootnoteText"/>
      </w:pPr>
    </w:p>
    <w:p w14:paraId="5FD20D8B" w14:textId="77777777" w:rsidR="009A33F7" w:rsidRDefault="009A33F7">
      <w:pPr>
        <w:pStyle w:val="FootnoteText"/>
      </w:pPr>
    </w:p>
    <w:p w14:paraId="0E60EC3F" w14:textId="77777777" w:rsidR="007D54EF" w:rsidRDefault="007D54E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8A6E9" w14:textId="108ED7C7" w:rsidR="00FB5720" w:rsidRDefault="00300D09" w:rsidP="00402A4A">
    <w:pPr>
      <w:pStyle w:val="Header"/>
      <w:rPr>
        <w:b/>
        <w:bCs/>
      </w:rPr>
    </w:pPr>
    <w:r>
      <w:t xml:space="preserve">  </w:t>
    </w:r>
  </w:p>
  <w:p w14:paraId="2301E2EF" w14:textId="77777777" w:rsidR="00FB5720" w:rsidRDefault="00FB57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7C887" w14:textId="69C2E789" w:rsidR="00D55BBD" w:rsidRDefault="00D55BBD">
    <w:pPr>
      <w:pStyle w:val="Header"/>
    </w:pPr>
    <w:r>
      <w:rPr>
        <w:b/>
        <w:bCs/>
        <w:noProof/>
        <w:u w:val="single"/>
        <w:lang w:eastAsia="en-GB"/>
      </w:rPr>
      <w:drawing>
        <wp:anchor distT="0" distB="0" distL="114300" distR="114300" simplePos="0" relativeHeight="251658240" behindDoc="0" locked="0" layoutInCell="1" allowOverlap="1" wp14:anchorId="75395FA3" wp14:editId="352ABC16">
          <wp:simplePos x="0" y="0"/>
          <wp:positionH relativeFrom="column">
            <wp:posOffset>2421255</wp:posOffset>
          </wp:positionH>
          <wp:positionV relativeFrom="paragraph">
            <wp:posOffset>-214313</wp:posOffset>
          </wp:positionV>
          <wp:extent cx="819150" cy="756285"/>
          <wp:effectExtent l="0" t="0" r="0" b="5715"/>
          <wp:wrapNone/>
          <wp:docPr id="12" name="Picture 1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7562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261EC"/>
    <w:multiLevelType w:val="hybridMultilevel"/>
    <w:tmpl w:val="B9BC10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1992A31"/>
    <w:multiLevelType w:val="hybridMultilevel"/>
    <w:tmpl w:val="A1DC020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A711593"/>
    <w:multiLevelType w:val="hybridMultilevel"/>
    <w:tmpl w:val="95E0191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15:restartNumberingAfterBreak="0">
    <w:nsid w:val="53D425F1"/>
    <w:multiLevelType w:val="hybridMultilevel"/>
    <w:tmpl w:val="6EEE25F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5E5029B"/>
    <w:multiLevelType w:val="hybridMultilevel"/>
    <w:tmpl w:val="8A4AB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344"/>
    <w:rsid w:val="00000881"/>
    <w:rsid w:val="0000128D"/>
    <w:rsid w:val="000021DD"/>
    <w:rsid w:val="000045C1"/>
    <w:rsid w:val="000046A9"/>
    <w:rsid w:val="00007E0B"/>
    <w:rsid w:val="00015948"/>
    <w:rsid w:val="00016F11"/>
    <w:rsid w:val="000209A7"/>
    <w:rsid w:val="00021874"/>
    <w:rsid w:val="00021EF9"/>
    <w:rsid w:val="00033CAF"/>
    <w:rsid w:val="000365BA"/>
    <w:rsid w:val="000522D2"/>
    <w:rsid w:val="0005299D"/>
    <w:rsid w:val="000717C3"/>
    <w:rsid w:val="0008436A"/>
    <w:rsid w:val="00084616"/>
    <w:rsid w:val="00084CEB"/>
    <w:rsid w:val="00084F3E"/>
    <w:rsid w:val="00090352"/>
    <w:rsid w:val="000B0319"/>
    <w:rsid w:val="000B1315"/>
    <w:rsid w:val="000B7DFC"/>
    <w:rsid w:val="000C115C"/>
    <w:rsid w:val="000C230D"/>
    <w:rsid w:val="000D0D89"/>
    <w:rsid w:val="000D1506"/>
    <w:rsid w:val="000D3637"/>
    <w:rsid w:val="000F1AB3"/>
    <w:rsid w:val="00101150"/>
    <w:rsid w:val="00107631"/>
    <w:rsid w:val="00113B31"/>
    <w:rsid w:val="0012263D"/>
    <w:rsid w:val="001231D5"/>
    <w:rsid w:val="00125EAD"/>
    <w:rsid w:val="001302C9"/>
    <w:rsid w:val="001371BE"/>
    <w:rsid w:val="00141386"/>
    <w:rsid w:val="00142DB6"/>
    <w:rsid w:val="001607D2"/>
    <w:rsid w:val="00160FA2"/>
    <w:rsid w:val="001667B8"/>
    <w:rsid w:val="00175BC6"/>
    <w:rsid w:val="0017640A"/>
    <w:rsid w:val="00185B44"/>
    <w:rsid w:val="00187E42"/>
    <w:rsid w:val="001A00B5"/>
    <w:rsid w:val="001A7E6A"/>
    <w:rsid w:val="001B0F9B"/>
    <w:rsid w:val="001C3B53"/>
    <w:rsid w:val="001C793F"/>
    <w:rsid w:val="001D052C"/>
    <w:rsid w:val="001E1953"/>
    <w:rsid w:val="001E61AF"/>
    <w:rsid w:val="001F0E4B"/>
    <w:rsid w:val="0020359B"/>
    <w:rsid w:val="002226C6"/>
    <w:rsid w:val="00222A9A"/>
    <w:rsid w:val="00223648"/>
    <w:rsid w:val="00223853"/>
    <w:rsid w:val="00223943"/>
    <w:rsid w:val="00226056"/>
    <w:rsid w:val="00227BCB"/>
    <w:rsid w:val="00236C8E"/>
    <w:rsid w:val="002408DC"/>
    <w:rsid w:val="002534C7"/>
    <w:rsid w:val="002706E7"/>
    <w:rsid w:val="00271A7B"/>
    <w:rsid w:val="0027592E"/>
    <w:rsid w:val="00297F59"/>
    <w:rsid w:val="002A05F5"/>
    <w:rsid w:val="002C1699"/>
    <w:rsid w:val="002C7257"/>
    <w:rsid w:val="002E4A4B"/>
    <w:rsid w:val="00300D09"/>
    <w:rsid w:val="0030149B"/>
    <w:rsid w:val="00303152"/>
    <w:rsid w:val="00311AFC"/>
    <w:rsid w:val="003129E4"/>
    <w:rsid w:val="00334289"/>
    <w:rsid w:val="00336DA2"/>
    <w:rsid w:val="00345A05"/>
    <w:rsid w:val="00347395"/>
    <w:rsid w:val="0034764F"/>
    <w:rsid w:val="00351571"/>
    <w:rsid w:val="003619CA"/>
    <w:rsid w:val="00362002"/>
    <w:rsid w:val="003634C1"/>
    <w:rsid w:val="00364FBC"/>
    <w:rsid w:val="00371917"/>
    <w:rsid w:val="0037316C"/>
    <w:rsid w:val="00375DFE"/>
    <w:rsid w:val="0038552E"/>
    <w:rsid w:val="00391754"/>
    <w:rsid w:val="003A0EBD"/>
    <w:rsid w:val="003A2F65"/>
    <w:rsid w:val="003A7737"/>
    <w:rsid w:val="003B4354"/>
    <w:rsid w:val="003D40EE"/>
    <w:rsid w:val="003D4EC1"/>
    <w:rsid w:val="003D6BCA"/>
    <w:rsid w:val="003F75C2"/>
    <w:rsid w:val="00401858"/>
    <w:rsid w:val="00402A4A"/>
    <w:rsid w:val="00404F3C"/>
    <w:rsid w:val="0041013F"/>
    <w:rsid w:val="00427E0F"/>
    <w:rsid w:val="0046018C"/>
    <w:rsid w:val="00464848"/>
    <w:rsid w:val="00472438"/>
    <w:rsid w:val="00492D87"/>
    <w:rsid w:val="004A187A"/>
    <w:rsid w:val="004A4209"/>
    <w:rsid w:val="004A69CD"/>
    <w:rsid w:val="004B0A8B"/>
    <w:rsid w:val="004B1E08"/>
    <w:rsid w:val="004B3EA8"/>
    <w:rsid w:val="004B4533"/>
    <w:rsid w:val="004C2AC5"/>
    <w:rsid w:val="004C33F1"/>
    <w:rsid w:val="004C413A"/>
    <w:rsid w:val="004E65FE"/>
    <w:rsid w:val="004E7BCF"/>
    <w:rsid w:val="004F0560"/>
    <w:rsid w:val="00507F34"/>
    <w:rsid w:val="005171D6"/>
    <w:rsid w:val="005179AF"/>
    <w:rsid w:val="0052142C"/>
    <w:rsid w:val="005240FE"/>
    <w:rsid w:val="00532452"/>
    <w:rsid w:val="005409F7"/>
    <w:rsid w:val="0055023E"/>
    <w:rsid w:val="0055355C"/>
    <w:rsid w:val="005563EE"/>
    <w:rsid w:val="00576668"/>
    <w:rsid w:val="005A437C"/>
    <w:rsid w:val="005B0479"/>
    <w:rsid w:val="005C5D04"/>
    <w:rsid w:val="005C649D"/>
    <w:rsid w:val="005F7494"/>
    <w:rsid w:val="006015D0"/>
    <w:rsid w:val="00603A21"/>
    <w:rsid w:val="00612A9F"/>
    <w:rsid w:val="00612F76"/>
    <w:rsid w:val="00613C31"/>
    <w:rsid w:val="00622B66"/>
    <w:rsid w:val="00654533"/>
    <w:rsid w:val="00665AD8"/>
    <w:rsid w:val="00666130"/>
    <w:rsid w:val="00672E14"/>
    <w:rsid w:val="0067603B"/>
    <w:rsid w:val="00692B6D"/>
    <w:rsid w:val="00693AE3"/>
    <w:rsid w:val="00695290"/>
    <w:rsid w:val="006C6899"/>
    <w:rsid w:val="006D2344"/>
    <w:rsid w:val="006D53A5"/>
    <w:rsid w:val="006E0B19"/>
    <w:rsid w:val="006E1379"/>
    <w:rsid w:val="006F19EF"/>
    <w:rsid w:val="00720AFB"/>
    <w:rsid w:val="00733575"/>
    <w:rsid w:val="007369AC"/>
    <w:rsid w:val="007625B1"/>
    <w:rsid w:val="00771B5A"/>
    <w:rsid w:val="00782C04"/>
    <w:rsid w:val="0079302A"/>
    <w:rsid w:val="00796D84"/>
    <w:rsid w:val="00796F4E"/>
    <w:rsid w:val="007A258D"/>
    <w:rsid w:val="007A4755"/>
    <w:rsid w:val="007B0FDE"/>
    <w:rsid w:val="007C2C90"/>
    <w:rsid w:val="007D3118"/>
    <w:rsid w:val="007D54EF"/>
    <w:rsid w:val="007E6625"/>
    <w:rsid w:val="007F5D43"/>
    <w:rsid w:val="007F74CE"/>
    <w:rsid w:val="008013BE"/>
    <w:rsid w:val="00830AB4"/>
    <w:rsid w:val="00832FC4"/>
    <w:rsid w:val="00834AF7"/>
    <w:rsid w:val="00844759"/>
    <w:rsid w:val="00845805"/>
    <w:rsid w:val="00852988"/>
    <w:rsid w:val="008537A8"/>
    <w:rsid w:val="0086594E"/>
    <w:rsid w:val="0087413A"/>
    <w:rsid w:val="008760BC"/>
    <w:rsid w:val="00883D0C"/>
    <w:rsid w:val="008965E9"/>
    <w:rsid w:val="008A1484"/>
    <w:rsid w:val="008B555B"/>
    <w:rsid w:val="008B60C4"/>
    <w:rsid w:val="008C5653"/>
    <w:rsid w:val="008D1C49"/>
    <w:rsid w:val="008E29F7"/>
    <w:rsid w:val="008F3072"/>
    <w:rsid w:val="008F4863"/>
    <w:rsid w:val="009129A7"/>
    <w:rsid w:val="00923771"/>
    <w:rsid w:val="009351A0"/>
    <w:rsid w:val="00936BD1"/>
    <w:rsid w:val="00952897"/>
    <w:rsid w:val="00957FDD"/>
    <w:rsid w:val="0096161F"/>
    <w:rsid w:val="00961E4C"/>
    <w:rsid w:val="00963E2F"/>
    <w:rsid w:val="00981B04"/>
    <w:rsid w:val="009912A4"/>
    <w:rsid w:val="009A25C2"/>
    <w:rsid w:val="009A2718"/>
    <w:rsid w:val="009A33F7"/>
    <w:rsid w:val="009A354C"/>
    <w:rsid w:val="009A5B37"/>
    <w:rsid w:val="009B3EBF"/>
    <w:rsid w:val="009B7A40"/>
    <w:rsid w:val="009C2834"/>
    <w:rsid w:val="009D20E9"/>
    <w:rsid w:val="009F0F36"/>
    <w:rsid w:val="009F298C"/>
    <w:rsid w:val="00A10017"/>
    <w:rsid w:val="00A1610B"/>
    <w:rsid w:val="00A16E4B"/>
    <w:rsid w:val="00A21729"/>
    <w:rsid w:val="00A23A7B"/>
    <w:rsid w:val="00A24BCF"/>
    <w:rsid w:val="00A27E80"/>
    <w:rsid w:val="00A30EFC"/>
    <w:rsid w:val="00A32E22"/>
    <w:rsid w:val="00A4443C"/>
    <w:rsid w:val="00A7167B"/>
    <w:rsid w:val="00A77100"/>
    <w:rsid w:val="00A8096B"/>
    <w:rsid w:val="00A83229"/>
    <w:rsid w:val="00A83557"/>
    <w:rsid w:val="00A94E2C"/>
    <w:rsid w:val="00AA0B87"/>
    <w:rsid w:val="00AC3364"/>
    <w:rsid w:val="00AD0871"/>
    <w:rsid w:val="00AD3E21"/>
    <w:rsid w:val="00AD4D4F"/>
    <w:rsid w:val="00AE07A9"/>
    <w:rsid w:val="00AE11A5"/>
    <w:rsid w:val="00AE6404"/>
    <w:rsid w:val="00AF1587"/>
    <w:rsid w:val="00B012FC"/>
    <w:rsid w:val="00B03984"/>
    <w:rsid w:val="00B0412E"/>
    <w:rsid w:val="00B05601"/>
    <w:rsid w:val="00B12B32"/>
    <w:rsid w:val="00B13149"/>
    <w:rsid w:val="00B14B0E"/>
    <w:rsid w:val="00B27BB6"/>
    <w:rsid w:val="00B32713"/>
    <w:rsid w:val="00B3756E"/>
    <w:rsid w:val="00B7227F"/>
    <w:rsid w:val="00B723CD"/>
    <w:rsid w:val="00B93931"/>
    <w:rsid w:val="00B94A60"/>
    <w:rsid w:val="00BB7C2A"/>
    <w:rsid w:val="00BD5D7E"/>
    <w:rsid w:val="00BF10A8"/>
    <w:rsid w:val="00BF40C8"/>
    <w:rsid w:val="00C014F1"/>
    <w:rsid w:val="00C01CEC"/>
    <w:rsid w:val="00C025DE"/>
    <w:rsid w:val="00C05ADF"/>
    <w:rsid w:val="00C067A2"/>
    <w:rsid w:val="00C0789F"/>
    <w:rsid w:val="00C14BAD"/>
    <w:rsid w:val="00C20934"/>
    <w:rsid w:val="00C26794"/>
    <w:rsid w:val="00C40BA5"/>
    <w:rsid w:val="00C4132C"/>
    <w:rsid w:val="00C54AB5"/>
    <w:rsid w:val="00C63A07"/>
    <w:rsid w:val="00C6657F"/>
    <w:rsid w:val="00C70AA1"/>
    <w:rsid w:val="00C80066"/>
    <w:rsid w:val="00C82796"/>
    <w:rsid w:val="00CA45D7"/>
    <w:rsid w:val="00CD4BB7"/>
    <w:rsid w:val="00CD57BB"/>
    <w:rsid w:val="00CE0E1C"/>
    <w:rsid w:val="00CE533C"/>
    <w:rsid w:val="00CE6287"/>
    <w:rsid w:val="00CE6894"/>
    <w:rsid w:val="00CF68CC"/>
    <w:rsid w:val="00D022DB"/>
    <w:rsid w:val="00D023B4"/>
    <w:rsid w:val="00D13252"/>
    <w:rsid w:val="00D2483F"/>
    <w:rsid w:val="00D27CF2"/>
    <w:rsid w:val="00D3386B"/>
    <w:rsid w:val="00D354CC"/>
    <w:rsid w:val="00D35A61"/>
    <w:rsid w:val="00D42453"/>
    <w:rsid w:val="00D55BBD"/>
    <w:rsid w:val="00D61FE6"/>
    <w:rsid w:val="00D63D93"/>
    <w:rsid w:val="00D656B1"/>
    <w:rsid w:val="00D659D4"/>
    <w:rsid w:val="00D73735"/>
    <w:rsid w:val="00D74DA2"/>
    <w:rsid w:val="00D76593"/>
    <w:rsid w:val="00D84E7E"/>
    <w:rsid w:val="00DA26EF"/>
    <w:rsid w:val="00DA4497"/>
    <w:rsid w:val="00DA471D"/>
    <w:rsid w:val="00DA6CB8"/>
    <w:rsid w:val="00DA72E9"/>
    <w:rsid w:val="00DD012C"/>
    <w:rsid w:val="00DE13B7"/>
    <w:rsid w:val="00DE2D55"/>
    <w:rsid w:val="00DE3EE4"/>
    <w:rsid w:val="00DF25DE"/>
    <w:rsid w:val="00DF4EA0"/>
    <w:rsid w:val="00DF7068"/>
    <w:rsid w:val="00E27C07"/>
    <w:rsid w:val="00E27D51"/>
    <w:rsid w:val="00E31EDA"/>
    <w:rsid w:val="00E41FFB"/>
    <w:rsid w:val="00E549D2"/>
    <w:rsid w:val="00E611B1"/>
    <w:rsid w:val="00E65A3E"/>
    <w:rsid w:val="00E66E13"/>
    <w:rsid w:val="00E70687"/>
    <w:rsid w:val="00E71E1D"/>
    <w:rsid w:val="00E74377"/>
    <w:rsid w:val="00E92030"/>
    <w:rsid w:val="00E94909"/>
    <w:rsid w:val="00EA252F"/>
    <w:rsid w:val="00EC1E11"/>
    <w:rsid w:val="00EC4A39"/>
    <w:rsid w:val="00EC7506"/>
    <w:rsid w:val="00EE14D4"/>
    <w:rsid w:val="00EE205D"/>
    <w:rsid w:val="00EE2B8D"/>
    <w:rsid w:val="00EE41AC"/>
    <w:rsid w:val="00EF23E6"/>
    <w:rsid w:val="00F0005B"/>
    <w:rsid w:val="00F03645"/>
    <w:rsid w:val="00F06E12"/>
    <w:rsid w:val="00F169BA"/>
    <w:rsid w:val="00F2319C"/>
    <w:rsid w:val="00F32140"/>
    <w:rsid w:val="00F33DDF"/>
    <w:rsid w:val="00F45CD5"/>
    <w:rsid w:val="00F47F97"/>
    <w:rsid w:val="00F50C27"/>
    <w:rsid w:val="00F562F9"/>
    <w:rsid w:val="00F62BB1"/>
    <w:rsid w:val="00F668C9"/>
    <w:rsid w:val="00F70952"/>
    <w:rsid w:val="00F70F3F"/>
    <w:rsid w:val="00F753F6"/>
    <w:rsid w:val="00F77691"/>
    <w:rsid w:val="00F92517"/>
    <w:rsid w:val="00F93FD8"/>
    <w:rsid w:val="00F94B90"/>
    <w:rsid w:val="00FB284A"/>
    <w:rsid w:val="00FB5720"/>
    <w:rsid w:val="00FB76B0"/>
    <w:rsid w:val="00FC2477"/>
    <w:rsid w:val="00FD547B"/>
    <w:rsid w:val="00FF143B"/>
    <w:rsid w:val="00FF72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7A26EE"/>
  <w15:chartTrackingRefBased/>
  <w15:docId w15:val="{35FC1791-EF4B-CE49-9876-BC7423E7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344"/>
    <w:pPr>
      <w:ind w:left="720"/>
      <w:contextualSpacing/>
    </w:pPr>
  </w:style>
  <w:style w:type="character" w:styleId="Hyperlink">
    <w:name w:val="Hyperlink"/>
    <w:basedOn w:val="DefaultParagraphFont"/>
    <w:uiPriority w:val="99"/>
    <w:unhideWhenUsed/>
    <w:rsid w:val="00883D0C"/>
    <w:rPr>
      <w:color w:val="0563C1" w:themeColor="hyperlink"/>
      <w:u w:val="single"/>
    </w:rPr>
  </w:style>
  <w:style w:type="character" w:styleId="UnresolvedMention">
    <w:name w:val="Unresolved Mention"/>
    <w:basedOn w:val="DefaultParagraphFont"/>
    <w:uiPriority w:val="99"/>
    <w:semiHidden/>
    <w:unhideWhenUsed/>
    <w:rsid w:val="00883D0C"/>
    <w:rPr>
      <w:color w:val="605E5C"/>
      <w:shd w:val="clear" w:color="auto" w:fill="E1DFDD"/>
    </w:rPr>
  </w:style>
  <w:style w:type="paragraph" w:styleId="Header">
    <w:name w:val="header"/>
    <w:basedOn w:val="Normal"/>
    <w:link w:val="HeaderChar"/>
    <w:uiPriority w:val="99"/>
    <w:unhideWhenUsed/>
    <w:rsid w:val="000F1AB3"/>
    <w:pPr>
      <w:tabs>
        <w:tab w:val="center" w:pos="4513"/>
        <w:tab w:val="right" w:pos="9026"/>
      </w:tabs>
    </w:pPr>
  </w:style>
  <w:style w:type="character" w:customStyle="1" w:styleId="HeaderChar">
    <w:name w:val="Header Char"/>
    <w:basedOn w:val="DefaultParagraphFont"/>
    <w:link w:val="Header"/>
    <w:uiPriority w:val="99"/>
    <w:rsid w:val="000F1AB3"/>
  </w:style>
  <w:style w:type="paragraph" w:styleId="Footer">
    <w:name w:val="footer"/>
    <w:basedOn w:val="Normal"/>
    <w:link w:val="FooterChar"/>
    <w:uiPriority w:val="99"/>
    <w:unhideWhenUsed/>
    <w:rsid w:val="000F1AB3"/>
    <w:pPr>
      <w:tabs>
        <w:tab w:val="center" w:pos="4513"/>
        <w:tab w:val="right" w:pos="9026"/>
      </w:tabs>
    </w:pPr>
  </w:style>
  <w:style w:type="character" w:customStyle="1" w:styleId="FooterChar">
    <w:name w:val="Footer Char"/>
    <w:basedOn w:val="DefaultParagraphFont"/>
    <w:link w:val="Footer"/>
    <w:uiPriority w:val="99"/>
    <w:rsid w:val="000F1AB3"/>
  </w:style>
  <w:style w:type="paragraph" w:styleId="FootnoteText">
    <w:name w:val="footnote text"/>
    <w:basedOn w:val="Normal"/>
    <w:link w:val="FootnoteTextChar"/>
    <w:uiPriority w:val="99"/>
    <w:semiHidden/>
    <w:unhideWhenUsed/>
    <w:rsid w:val="00015948"/>
    <w:rPr>
      <w:sz w:val="20"/>
      <w:szCs w:val="20"/>
    </w:rPr>
  </w:style>
  <w:style w:type="character" w:customStyle="1" w:styleId="FootnoteTextChar">
    <w:name w:val="Footnote Text Char"/>
    <w:basedOn w:val="DefaultParagraphFont"/>
    <w:link w:val="FootnoteText"/>
    <w:uiPriority w:val="99"/>
    <w:semiHidden/>
    <w:rsid w:val="00015948"/>
    <w:rPr>
      <w:sz w:val="20"/>
      <w:szCs w:val="20"/>
    </w:rPr>
  </w:style>
  <w:style w:type="character" w:styleId="FootnoteReference">
    <w:name w:val="footnote reference"/>
    <w:basedOn w:val="DefaultParagraphFont"/>
    <w:uiPriority w:val="99"/>
    <w:semiHidden/>
    <w:unhideWhenUsed/>
    <w:rsid w:val="00015948"/>
    <w:rPr>
      <w:vertAlign w:val="superscript"/>
    </w:rPr>
  </w:style>
  <w:style w:type="character" w:styleId="FollowedHyperlink">
    <w:name w:val="FollowedHyperlink"/>
    <w:basedOn w:val="DefaultParagraphFont"/>
    <w:uiPriority w:val="99"/>
    <w:semiHidden/>
    <w:unhideWhenUsed/>
    <w:rsid w:val="00015948"/>
    <w:rPr>
      <w:color w:val="954F72" w:themeColor="followedHyperlink"/>
      <w:u w:val="single"/>
    </w:rPr>
  </w:style>
  <w:style w:type="character" w:styleId="CommentReference">
    <w:name w:val="annotation reference"/>
    <w:basedOn w:val="DefaultParagraphFont"/>
    <w:uiPriority w:val="99"/>
    <w:semiHidden/>
    <w:unhideWhenUsed/>
    <w:rsid w:val="009F0F36"/>
    <w:rPr>
      <w:sz w:val="16"/>
      <w:szCs w:val="16"/>
    </w:rPr>
  </w:style>
  <w:style w:type="paragraph" w:styleId="CommentText">
    <w:name w:val="annotation text"/>
    <w:basedOn w:val="Normal"/>
    <w:link w:val="CommentTextChar"/>
    <w:uiPriority w:val="99"/>
    <w:semiHidden/>
    <w:unhideWhenUsed/>
    <w:rsid w:val="009F0F36"/>
    <w:rPr>
      <w:sz w:val="20"/>
      <w:szCs w:val="20"/>
    </w:rPr>
  </w:style>
  <w:style w:type="character" w:customStyle="1" w:styleId="CommentTextChar">
    <w:name w:val="Comment Text Char"/>
    <w:basedOn w:val="DefaultParagraphFont"/>
    <w:link w:val="CommentText"/>
    <w:uiPriority w:val="99"/>
    <w:semiHidden/>
    <w:rsid w:val="009F0F36"/>
    <w:rPr>
      <w:sz w:val="20"/>
      <w:szCs w:val="20"/>
    </w:rPr>
  </w:style>
  <w:style w:type="paragraph" w:styleId="CommentSubject">
    <w:name w:val="annotation subject"/>
    <w:basedOn w:val="CommentText"/>
    <w:next w:val="CommentText"/>
    <w:link w:val="CommentSubjectChar"/>
    <w:uiPriority w:val="99"/>
    <w:semiHidden/>
    <w:unhideWhenUsed/>
    <w:rsid w:val="009F0F36"/>
    <w:rPr>
      <w:b/>
      <w:bCs/>
    </w:rPr>
  </w:style>
  <w:style w:type="character" w:customStyle="1" w:styleId="CommentSubjectChar">
    <w:name w:val="Comment Subject Char"/>
    <w:basedOn w:val="CommentTextChar"/>
    <w:link w:val="CommentSubject"/>
    <w:uiPriority w:val="99"/>
    <w:semiHidden/>
    <w:rsid w:val="009F0F36"/>
    <w:rPr>
      <w:b/>
      <w:bCs/>
      <w:sz w:val="20"/>
      <w:szCs w:val="20"/>
    </w:rPr>
  </w:style>
  <w:style w:type="paragraph" w:styleId="BalloonText">
    <w:name w:val="Balloon Text"/>
    <w:basedOn w:val="Normal"/>
    <w:link w:val="BalloonTextChar"/>
    <w:uiPriority w:val="99"/>
    <w:semiHidden/>
    <w:unhideWhenUsed/>
    <w:rsid w:val="009F0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F36"/>
    <w:rPr>
      <w:rFonts w:ascii="Segoe UI" w:hAnsi="Segoe UI" w:cs="Segoe UI"/>
      <w:sz w:val="18"/>
      <w:szCs w:val="18"/>
    </w:rPr>
  </w:style>
  <w:style w:type="character" w:styleId="PageNumber">
    <w:name w:val="page number"/>
    <w:basedOn w:val="DefaultParagraphFont"/>
    <w:uiPriority w:val="99"/>
    <w:semiHidden/>
    <w:unhideWhenUsed/>
    <w:rsid w:val="009A2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89862">
      <w:bodyDiv w:val="1"/>
      <w:marLeft w:val="0"/>
      <w:marRight w:val="0"/>
      <w:marTop w:val="0"/>
      <w:marBottom w:val="0"/>
      <w:divBdr>
        <w:top w:val="none" w:sz="0" w:space="0" w:color="auto"/>
        <w:left w:val="none" w:sz="0" w:space="0" w:color="auto"/>
        <w:bottom w:val="none" w:sz="0" w:space="0" w:color="auto"/>
        <w:right w:val="none" w:sz="0" w:space="0" w:color="auto"/>
      </w:divBdr>
    </w:div>
    <w:div w:id="308634969">
      <w:bodyDiv w:val="1"/>
      <w:marLeft w:val="0"/>
      <w:marRight w:val="0"/>
      <w:marTop w:val="0"/>
      <w:marBottom w:val="0"/>
      <w:divBdr>
        <w:top w:val="none" w:sz="0" w:space="0" w:color="auto"/>
        <w:left w:val="none" w:sz="0" w:space="0" w:color="auto"/>
        <w:bottom w:val="none" w:sz="0" w:space="0" w:color="auto"/>
        <w:right w:val="none" w:sz="0" w:space="0" w:color="auto"/>
      </w:divBdr>
    </w:div>
    <w:div w:id="581331218">
      <w:bodyDiv w:val="1"/>
      <w:marLeft w:val="0"/>
      <w:marRight w:val="0"/>
      <w:marTop w:val="0"/>
      <w:marBottom w:val="0"/>
      <w:divBdr>
        <w:top w:val="none" w:sz="0" w:space="0" w:color="auto"/>
        <w:left w:val="none" w:sz="0" w:space="0" w:color="auto"/>
        <w:bottom w:val="none" w:sz="0" w:space="0" w:color="auto"/>
        <w:right w:val="none" w:sz="0" w:space="0" w:color="auto"/>
      </w:divBdr>
    </w:div>
    <w:div w:id="66795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cbc.org/information-leaflets/" TargetMode="External"/><Relationship Id="rId18" Type="http://schemas.openxmlformats.org/officeDocument/2006/relationships/hyperlink" Target="https://prcbc.files.wordpress.com/2021/02/note_fees_litigation_-feb_-2021-1.pdf" TargetMode="External"/><Relationship Id="rId26" Type="http://schemas.openxmlformats.org/officeDocument/2006/relationships/hyperlink" Target="https://www.landmarkchambers.co.uk/people/admas-habteslasie/" TargetMode="External"/><Relationship Id="rId3" Type="http://schemas.openxmlformats.org/officeDocument/2006/relationships/customXml" Target="../customXml/item3.xml"/><Relationship Id="rId21" Type="http://schemas.openxmlformats.org/officeDocument/2006/relationships/hyperlink" Target="https://prcbc.org/information-leaflet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ailii.org/ew/cases/EWHC/Admin/2019/3536.html" TargetMode="External"/><Relationship Id="rId17" Type="http://schemas.openxmlformats.org/officeDocument/2006/relationships/hyperlink" Target="https://prcbc.org/information-leaflets/" TargetMode="External"/><Relationship Id="rId25" Type="http://schemas.openxmlformats.org/officeDocument/2006/relationships/hyperlink" Target="https://prcbc.org/volunteer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rcbc.files.wordpress.com/2019/05/belonging-british-citizenship-rights-of-children-on-eaa-and-swiss-nationals.pdf" TargetMode="External"/><Relationship Id="rId20" Type="http://schemas.openxmlformats.org/officeDocument/2006/relationships/hyperlink" Target="https://www.kindlink.com/charity/prcbc/profil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ilii.org/cgi-bin/format.cgi?doc=/ew/cases/EWCA/Civ/2021/193.html&amp;query=(prcbc)" TargetMode="External"/><Relationship Id="rId24" Type="http://schemas.openxmlformats.org/officeDocument/2006/relationships/hyperlink" Target="https://prcbc.org/our-people/"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prcbc.org/news-updates/" TargetMode="External"/><Relationship Id="rId23" Type="http://schemas.openxmlformats.org/officeDocument/2006/relationships/hyperlink" Target="https://www.amnesty.org.uk/blogs/campaigns-blog/undermining-goal-ending-statelessnes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rcbc.files.wordpress.com/2021/02/note_fees_litigation_-feb_-2021-1.pdf"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ilii.org/ew/cases/EWCA/Civ/2017/98.html" TargetMode="External"/><Relationship Id="rId22" Type="http://schemas.openxmlformats.org/officeDocument/2006/relationships/hyperlink" Target="https://prcbc.files.wordpress.com/2021/02/templatelettertomp_feb-2021-2.doc" TargetMode="External"/><Relationship Id="rId27" Type="http://schemas.openxmlformats.org/officeDocument/2006/relationships/hyperlink" Target="https://www.blackstonechambers.com/barristers/jason-pobjoy/" TargetMode="External"/><Relationship Id="rId30" Type="http://schemas.openxmlformats.org/officeDocument/2006/relationships/footer" Target="footer2.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file:////Users/valdez-symonds/Library/Containers/com.microsoft.Outlook/Data/Library/Caches/Signatures/signature_1107429257" TargetMode="External"/><Relationship Id="rId1" Type="http://schemas.openxmlformats.org/officeDocument/2006/relationships/image" Target="media/image2.jpeg"/><Relationship Id="rId4" Type="http://schemas.openxmlformats.org/officeDocument/2006/relationships/image" Target="file:////Users/valdez-symonds/Library/Containers/com.microsoft.Outlook/Data/Library/Caches/Signatures/signature_180381649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form-ukf-m-guidan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B7EB1967E4FE44DA18B6FBBC5EDDE79" ma:contentTypeVersion="12" ma:contentTypeDescription="Create a new document." ma:contentTypeScope="" ma:versionID="1f0d47c9521332de584d1b8131aa1562">
  <xsd:schema xmlns:xsd="http://www.w3.org/2001/XMLSchema" xmlns:xs="http://www.w3.org/2001/XMLSchema" xmlns:p="http://schemas.microsoft.com/office/2006/metadata/properties" xmlns:ns2="b06d9279-d06b-4295-b7d1-3c2f873efc62" xmlns:ns3="1ee984e8-c392-476c-8740-f996e4982190" targetNamespace="http://schemas.microsoft.com/office/2006/metadata/properties" ma:root="true" ma:fieldsID="6f6c0cc9e2336386aae6a4274b020651" ns2:_="" ns3:_="">
    <xsd:import namespace="b06d9279-d06b-4295-b7d1-3c2f873efc62"/>
    <xsd:import namespace="1ee984e8-c392-476c-8740-f996e49821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d9279-d06b-4295-b7d1-3c2f873efc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e984e8-c392-476c-8740-f996e49821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38231-85A2-45C9-ADB1-C628D76E10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75C97F-9708-44F1-BAC1-894C4C5ED48E}">
  <ds:schemaRefs>
    <ds:schemaRef ds:uri="http://schemas.microsoft.com/sharepoint/v3/contenttype/forms"/>
  </ds:schemaRefs>
</ds:datastoreItem>
</file>

<file path=customXml/itemProps3.xml><?xml version="1.0" encoding="utf-8"?>
<ds:datastoreItem xmlns:ds="http://schemas.openxmlformats.org/officeDocument/2006/customXml" ds:itemID="{2A41AB71-2A38-6D40-83AA-D6471E40B221}">
  <ds:schemaRefs>
    <ds:schemaRef ds:uri="http://schemas.openxmlformats.org/officeDocument/2006/bibliography"/>
  </ds:schemaRefs>
</ds:datastoreItem>
</file>

<file path=customXml/itemProps4.xml><?xml version="1.0" encoding="utf-8"?>
<ds:datastoreItem xmlns:ds="http://schemas.openxmlformats.org/officeDocument/2006/customXml" ds:itemID="{54844F19-E1E5-4C9C-98B7-C33881E9D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d9279-d06b-4295-b7d1-3c2f873efc62"/>
    <ds:schemaRef ds:uri="1ee984e8-c392-476c-8740-f996e4982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Links>
    <vt:vector size="90" baseType="variant">
      <vt:variant>
        <vt:i4>655451</vt:i4>
      </vt:variant>
      <vt:variant>
        <vt:i4>39</vt:i4>
      </vt:variant>
      <vt:variant>
        <vt:i4>0</vt:i4>
      </vt:variant>
      <vt:variant>
        <vt:i4>5</vt:i4>
      </vt:variant>
      <vt:variant>
        <vt:lpwstr>https://prcbc.org/volunteers/</vt:lpwstr>
      </vt:variant>
      <vt:variant>
        <vt:lpwstr/>
      </vt:variant>
      <vt:variant>
        <vt:i4>5898326</vt:i4>
      </vt:variant>
      <vt:variant>
        <vt:i4>36</vt:i4>
      </vt:variant>
      <vt:variant>
        <vt:i4>0</vt:i4>
      </vt:variant>
      <vt:variant>
        <vt:i4>5</vt:i4>
      </vt:variant>
      <vt:variant>
        <vt:lpwstr>https://prcbc.org/our-people/</vt:lpwstr>
      </vt:variant>
      <vt:variant>
        <vt:lpwstr/>
      </vt:variant>
      <vt:variant>
        <vt:i4>3866631</vt:i4>
      </vt:variant>
      <vt:variant>
        <vt:i4>33</vt:i4>
      </vt:variant>
      <vt:variant>
        <vt:i4>0</vt:i4>
      </vt:variant>
      <vt:variant>
        <vt:i4>5</vt:i4>
      </vt:variant>
      <vt:variant>
        <vt:lpwstr>https://prcbc.files.wordpress.com/2019/12/template-letter-to-mp_december-2019.pdf</vt:lpwstr>
      </vt:variant>
      <vt:variant>
        <vt:lpwstr/>
      </vt:variant>
      <vt:variant>
        <vt:i4>4521987</vt:i4>
      </vt:variant>
      <vt:variant>
        <vt:i4>30</vt:i4>
      </vt:variant>
      <vt:variant>
        <vt:i4>0</vt:i4>
      </vt:variant>
      <vt:variant>
        <vt:i4>5</vt:i4>
      </vt:variant>
      <vt:variant>
        <vt:lpwstr>https://www.amnesty.org.uk/actions/home-office-stop-profiteering-childrens-rights</vt:lpwstr>
      </vt:variant>
      <vt:variant>
        <vt:lpwstr/>
      </vt:variant>
      <vt:variant>
        <vt:i4>3997750</vt:i4>
      </vt:variant>
      <vt:variant>
        <vt:i4>27</vt:i4>
      </vt:variant>
      <vt:variant>
        <vt:i4>0</vt:i4>
      </vt:variant>
      <vt:variant>
        <vt:i4>5</vt:i4>
      </vt:variant>
      <vt:variant>
        <vt:lpwstr>https://prcbc.org/information-leaflets/</vt:lpwstr>
      </vt:variant>
      <vt:variant>
        <vt:lpwstr/>
      </vt:variant>
      <vt:variant>
        <vt:i4>3670063</vt:i4>
      </vt:variant>
      <vt:variant>
        <vt:i4>24</vt:i4>
      </vt:variant>
      <vt:variant>
        <vt:i4>0</vt:i4>
      </vt:variant>
      <vt:variant>
        <vt:i4>5</vt:i4>
      </vt:variant>
      <vt:variant>
        <vt:lpwstr>https://www.kindlink.com/charity/prcbc/profile</vt:lpwstr>
      </vt:variant>
      <vt:variant>
        <vt:lpwstr/>
      </vt:variant>
      <vt:variant>
        <vt:i4>1310736</vt:i4>
      </vt:variant>
      <vt:variant>
        <vt:i4>21</vt:i4>
      </vt:variant>
      <vt:variant>
        <vt:i4>0</vt:i4>
      </vt:variant>
      <vt:variant>
        <vt:i4>5</vt:i4>
      </vt:variant>
      <vt:variant>
        <vt:lpwstr>https://prcbc.files.wordpress.com/2020/06/note_fees_litigation_oct_2019.pdf</vt:lpwstr>
      </vt:variant>
      <vt:variant>
        <vt:lpwstr/>
      </vt:variant>
      <vt:variant>
        <vt:i4>1310736</vt:i4>
      </vt:variant>
      <vt:variant>
        <vt:i4>18</vt:i4>
      </vt:variant>
      <vt:variant>
        <vt:i4>0</vt:i4>
      </vt:variant>
      <vt:variant>
        <vt:i4>5</vt:i4>
      </vt:variant>
      <vt:variant>
        <vt:lpwstr>https://prcbc.files.wordpress.com/2020/06/note_fees_litigation_oct_2019.pdf</vt:lpwstr>
      </vt:variant>
      <vt:variant>
        <vt:lpwstr/>
      </vt:variant>
      <vt:variant>
        <vt:i4>3997750</vt:i4>
      </vt:variant>
      <vt:variant>
        <vt:i4>15</vt:i4>
      </vt:variant>
      <vt:variant>
        <vt:i4>0</vt:i4>
      </vt:variant>
      <vt:variant>
        <vt:i4>5</vt:i4>
      </vt:variant>
      <vt:variant>
        <vt:lpwstr>https://prcbc.org/information-leaflets/</vt:lpwstr>
      </vt:variant>
      <vt:variant>
        <vt:lpwstr/>
      </vt:variant>
      <vt:variant>
        <vt:i4>5701727</vt:i4>
      </vt:variant>
      <vt:variant>
        <vt:i4>12</vt:i4>
      </vt:variant>
      <vt:variant>
        <vt:i4>0</vt:i4>
      </vt:variant>
      <vt:variant>
        <vt:i4>5</vt:i4>
      </vt:variant>
      <vt:variant>
        <vt:lpwstr>https://prcbc.files.wordpress.com/2019/05/belonging-british-citizenship-rights-of-children-on-eaa-and-swiss-nationals.pdf</vt:lpwstr>
      </vt:variant>
      <vt:variant>
        <vt:lpwstr/>
      </vt:variant>
      <vt:variant>
        <vt:i4>4784207</vt:i4>
      </vt:variant>
      <vt:variant>
        <vt:i4>9</vt:i4>
      </vt:variant>
      <vt:variant>
        <vt:i4>0</vt:i4>
      </vt:variant>
      <vt:variant>
        <vt:i4>5</vt:i4>
      </vt:variant>
      <vt:variant>
        <vt:lpwstr>http://www.bailii.org/ew/cases/EWCA/Civ/2017/98.html</vt:lpwstr>
      </vt:variant>
      <vt:variant>
        <vt:lpwstr/>
      </vt:variant>
      <vt:variant>
        <vt:i4>3997750</vt:i4>
      </vt:variant>
      <vt:variant>
        <vt:i4>6</vt:i4>
      </vt:variant>
      <vt:variant>
        <vt:i4>0</vt:i4>
      </vt:variant>
      <vt:variant>
        <vt:i4>5</vt:i4>
      </vt:variant>
      <vt:variant>
        <vt:lpwstr>https://prcbc.org/information-leaflets/</vt:lpwstr>
      </vt:variant>
      <vt:variant>
        <vt:lpwstr/>
      </vt:variant>
      <vt:variant>
        <vt:i4>1114113</vt:i4>
      </vt:variant>
      <vt:variant>
        <vt:i4>3</vt:i4>
      </vt:variant>
      <vt:variant>
        <vt:i4>0</vt:i4>
      </vt:variant>
      <vt:variant>
        <vt:i4>5</vt:i4>
      </vt:variant>
      <vt:variant>
        <vt:lpwstr>http://www.bailii.org/ew/cases/EWHC/Admin/2019/3536.html</vt:lpwstr>
      </vt:variant>
      <vt:variant>
        <vt:lpwstr/>
      </vt:variant>
      <vt:variant>
        <vt:i4>7536764</vt:i4>
      </vt:variant>
      <vt:variant>
        <vt:i4>0</vt:i4>
      </vt:variant>
      <vt:variant>
        <vt:i4>0</vt:i4>
      </vt:variant>
      <vt:variant>
        <vt:i4>5</vt:i4>
      </vt:variant>
      <vt:variant>
        <vt:lpwstr>http://www.bailii.org/cgi-bin/format.cgi?doc=/ew/cases/EWCA/Civ/2021/193.html&amp;query=(prcbc)</vt:lpwstr>
      </vt:variant>
      <vt:variant>
        <vt:lpwstr/>
      </vt:variant>
      <vt:variant>
        <vt:i4>7798844</vt:i4>
      </vt:variant>
      <vt:variant>
        <vt:i4>0</vt:i4>
      </vt:variant>
      <vt:variant>
        <vt:i4>0</vt:i4>
      </vt:variant>
      <vt:variant>
        <vt:i4>5</vt:i4>
      </vt:variant>
      <vt:variant>
        <vt:lpwstr>https://www.gov.uk/government/publications/form-ukf-m-guidance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 Valdez-Symonds</dc:creator>
  <cp:keywords/>
  <dc:description/>
  <cp:lastModifiedBy>Solange Valdez-Symonds</cp:lastModifiedBy>
  <cp:revision>2</cp:revision>
  <cp:lastPrinted>2020-08-27T10:26:00Z</cp:lastPrinted>
  <dcterms:created xsi:type="dcterms:W3CDTF">2021-06-22T11:17:00Z</dcterms:created>
  <dcterms:modified xsi:type="dcterms:W3CDTF">2021-06-22T11:17:00Z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0x010100DB7EB1967E4FE44DA18B6FBBC5EDDE79</vt:lpwstr>
  </property>
</Properties>
</file>